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BB9" w:rsidRPr="0003500A" w:rsidRDefault="00543BB9" w:rsidP="00543BB9">
      <w:pPr>
        <w:pStyle w:val="NoSpacing"/>
        <w:jc w:val="center"/>
        <w:rPr>
          <w:rFonts w:ascii="Arial" w:hAnsi="Arial" w:cs="Arial"/>
          <w:b/>
          <w:sz w:val="24"/>
          <w:szCs w:val="24"/>
          <w:u w:val="single"/>
        </w:rPr>
      </w:pPr>
      <w:bookmarkStart w:id="0" w:name="_GoBack"/>
      <w:bookmarkEnd w:id="0"/>
      <w:r w:rsidRPr="0003500A">
        <w:rPr>
          <w:rFonts w:ascii="Arial" w:hAnsi="Arial" w:cs="Arial"/>
          <w:b/>
          <w:sz w:val="24"/>
          <w:szCs w:val="24"/>
          <w:u w:val="single"/>
        </w:rPr>
        <w:t>Advisory Committee on Packaging – Minutes</w:t>
      </w:r>
    </w:p>
    <w:p w:rsidR="00543BB9" w:rsidRPr="0003500A" w:rsidRDefault="00543BB9" w:rsidP="00543BB9">
      <w:pPr>
        <w:pStyle w:val="NoSpacing"/>
        <w:jc w:val="center"/>
        <w:rPr>
          <w:rFonts w:ascii="Arial" w:hAnsi="Arial" w:cs="Arial"/>
          <w:b/>
          <w:u w:val="single"/>
        </w:rPr>
      </w:pPr>
    </w:p>
    <w:p w:rsidR="00543BB9" w:rsidRPr="0003500A" w:rsidRDefault="00543BB9" w:rsidP="00543BB9">
      <w:pPr>
        <w:pStyle w:val="NoSpacing"/>
        <w:jc w:val="center"/>
        <w:rPr>
          <w:rFonts w:ascii="Arial" w:hAnsi="Arial" w:cs="Arial"/>
        </w:rPr>
      </w:pPr>
      <w:r w:rsidRPr="0003500A">
        <w:rPr>
          <w:rFonts w:ascii="Arial" w:hAnsi="Arial" w:cs="Arial"/>
        </w:rPr>
        <w:t xml:space="preserve">This meeting was held on </w:t>
      </w:r>
      <w:r w:rsidRPr="0003500A">
        <w:rPr>
          <w:rFonts w:ascii="Arial" w:hAnsi="Arial" w:cs="Arial"/>
          <w:b/>
        </w:rPr>
        <w:t xml:space="preserve">Thursday 23 January 2020 </w:t>
      </w:r>
      <w:r w:rsidRPr="0003500A">
        <w:rPr>
          <w:rFonts w:ascii="Arial" w:hAnsi="Arial" w:cs="Arial"/>
        </w:rPr>
        <w:t xml:space="preserve">at </w:t>
      </w:r>
      <w:r w:rsidRPr="0003500A">
        <w:rPr>
          <w:rFonts w:ascii="Arial" w:hAnsi="Arial" w:cs="Arial"/>
          <w:b/>
        </w:rPr>
        <w:t>13:00</w:t>
      </w:r>
      <w:r w:rsidRPr="0003500A">
        <w:rPr>
          <w:rFonts w:ascii="Arial" w:hAnsi="Arial" w:cs="Arial"/>
        </w:rPr>
        <w:t xml:space="preserve"> in </w:t>
      </w:r>
      <w:r w:rsidRPr="0003500A">
        <w:rPr>
          <w:rFonts w:ascii="Arial" w:hAnsi="Arial" w:cs="Arial"/>
          <w:b/>
        </w:rPr>
        <w:t>TATA Steel</w:t>
      </w:r>
      <w:r w:rsidRPr="0003500A">
        <w:rPr>
          <w:rFonts w:ascii="Arial" w:hAnsi="Arial" w:cs="Arial"/>
        </w:rPr>
        <w:t xml:space="preserve">, 30 Millbank, </w:t>
      </w:r>
      <w:proofErr w:type="gramStart"/>
      <w:r w:rsidRPr="0003500A">
        <w:rPr>
          <w:rFonts w:ascii="Arial" w:hAnsi="Arial" w:cs="Arial"/>
        </w:rPr>
        <w:t>London</w:t>
      </w:r>
      <w:proofErr w:type="gramEnd"/>
      <w:r w:rsidRPr="0003500A">
        <w:rPr>
          <w:rFonts w:ascii="Arial" w:hAnsi="Arial" w:cs="Arial"/>
        </w:rPr>
        <w:t xml:space="preserve">, SW1P 4WY. </w:t>
      </w:r>
    </w:p>
    <w:p w:rsidR="00543BB9" w:rsidRPr="0003500A" w:rsidRDefault="00543BB9" w:rsidP="003363C9">
      <w:pPr>
        <w:spacing w:after="0" w:line="240" w:lineRule="auto"/>
        <w:jc w:val="center"/>
        <w:rPr>
          <w:rFonts w:ascii="Arial" w:hAnsi="Arial" w:cs="Arial"/>
        </w:rPr>
      </w:pPr>
    </w:p>
    <w:p w:rsidR="00DC196C" w:rsidRPr="0003500A" w:rsidRDefault="00DC196C" w:rsidP="003363C9">
      <w:pPr>
        <w:spacing w:after="0" w:line="240" w:lineRule="auto"/>
        <w:rPr>
          <w:rFonts w:ascii="Arial" w:hAnsi="Arial" w:cs="Arial"/>
          <w:b/>
        </w:rPr>
      </w:pPr>
    </w:p>
    <w:tbl>
      <w:tblPr>
        <w:tblStyle w:val="TableGrid"/>
        <w:tblW w:w="9356" w:type="dxa"/>
        <w:jc w:val="center"/>
        <w:tblLook w:val="04A0" w:firstRow="1" w:lastRow="0" w:firstColumn="1" w:lastColumn="0" w:noHBand="0" w:noVBand="1"/>
      </w:tblPr>
      <w:tblGrid>
        <w:gridCol w:w="3152"/>
        <w:gridCol w:w="3227"/>
        <w:gridCol w:w="2977"/>
      </w:tblGrid>
      <w:tr w:rsidR="003363C9" w:rsidRPr="0003500A" w:rsidTr="003363C9">
        <w:trPr>
          <w:jc w:val="center"/>
        </w:trPr>
        <w:tc>
          <w:tcPr>
            <w:tcW w:w="3152" w:type="dxa"/>
          </w:tcPr>
          <w:p w:rsidR="003363C9" w:rsidRPr="0003500A" w:rsidRDefault="003363C9" w:rsidP="003363C9">
            <w:pPr>
              <w:pStyle w:val="NoSpacing"/>
              <w:rPr>
                <w:rFonts w:ascii="Arial" w:hAnsi="Arial" w:cs="Arial"/>
              </w:rPr>
            </w:pPr>
            <w:r w:rsidRPr="0003500A">
              <w:rPr>
                <w:rFonts w:ascii="Arial" w:hAnsi="Arial" w:cs="Arial"/>
              </w:rPr>
              <w:t>Expected Attendees</w:t>
            </w:r>
          </w:p>
        </w:tc>
        <w:tc>
          <w:tcPr>
            <w:tcW w:w="3227" w:type="dxa"/>
          </w:tcPr>
          <w:p w:rsidR="003363C9" w:rsidRPr="0003500A" w:rsidRDefault="003363C9" w:rsidP="003363C9">
            <w:pPr>
              <w:pStyle w:val="NoSpacing"/>
              <w:rPr>
                <w:rFonts w:ascii="Arial" w:hAnsi="Arial" w:cs="Arial"/>
              </w:rPr>
            </w:pPr>
            <w:r w:rsidRPr="0003500A">
              <w:rPr>
                <w:rFonts w:ascii="Arial" w:hAnsi="Arial" w:cs="Arial"/>
              </w:rPr>
              <w:t>Dial in attendees</w:t>
            </w:r>
          </w:p>
        </w:tc>
        <w:tc>
          <w:tcPr>
            <w:tcW w:w="2977" w:type="dxa"/>
          </w:tcPr>
          <w:p w:rsidR="003363C9" w:rsidRPr="0003500A" w:rsidRDefault="003363C9" w:rsidP="003363C9">
            <w:pPr>
              <w:pStyle w:val="NoSpacing"/>
              <w:rPr>
                <w:rFonts w:ascii="Arial" w:hAnsi="Arial" w:cs="Arial"/>
              </w:rPr>
            </w:pPr>
            <w:r w:rsidRPr="0003500A">
              <w:rPr>
                <w:rFonts w:ascii="Arial" w:hAnsi="Arial" w:cs="Arial"/>
              </w:rPr>
              <w:t>Apologies</w:t>
            </w:r>
          </w:p>
        </w:tc>
      </w:tr>
      <w:tr w:rsidR="003363C9" w:rsidRPr="0003500A" w:rsidTr="003363C9">
        <w:trPr>
          <w:jc w:val="center"/>
        </w:trPr>
        <w:tc>
          <w:tcPr>
            <w:tcW w:w="3152" w:type="dxa"/>
          </w:tcPr>
          <w:p w:rsidR="003363C9" w:rsidRPr="0003500A" w:rsidRDefault="003363C9" w:rsidP="003363C9">
            <w:pPr>
              <w:spacing w:after="0" w:line="240" w:lineRule="auto"/>
              <w:rPr>
                <w:rFonts w:ascii="Arial" w:hAnsi="Arial" w:cs="Arial"/>
              </w:rPr>
            </w:pPr>
            <w:r w:rsidRPr="0003500A">
              <w:rPr>
                <w:rFonts w:ascii="Arial" w:hAnsi="Arial" w:cs="Arial"/>
              </w:rPr>
              <w:t>Phil Conran - Chair</w:t>
            </w:r>
          </w:p>
          <w:p w:rsidR="003363C9" w:rsidRPr="0003500A" w:rsidRDefault="003363C9" w:rsidP="003363C9">
            <w:pPr>
              <w:spacing w:after="0" w:line="240" w:lineRule="auto"/>
              <w:rPr>
                <w:rFonts w:ascii="Arial" w:hAnsi="Arial" w:cs="Arial"/>
              </w:rPr>
            </w:pPr>
            <w:r w:rsidRPr="0003500A">
              <w:rPr>
                <w:rFonts w:ascii="Arial" w:hAnsi="Arial" w:cs="Arial"/>
              </w:rPr>
              <w:t>Mel Foster – Defra</w:t>
            </w:r>
          </w:p>
          <w:p w:rsidR="003363C9" w:rsidRPr="0003500A" w:rsidRDefault="003363C9" w:rsidP="003363C9">
            <w:pPr>
              <w:spacing w:after="0" w:line="240" w:lineRule="auto"/>
              <w:rPr>
                <w:rFonts w:ascii="Arial" w:hAnsi="Arial" w:cs="Arial"/>
              </w:rPr>
            </w:pPr>
            <w:r w:rsidRPr="0003500A">
              <w:rPr>
                <w:rFonts w:ascii="Arial" w:hAnsi="Arial" w:cs="Arial"/>
              </w:rPr>
              <w:t>Megan Bracken - Defra</w:t>
            </w:r>
          </w:p>
          <w:p w:rsidR="003363C9" w:rsidRPr="0003500A" w:rsidRDefault="003363C9" w:rsidP="003363C9">
            <w:pPr>
              <w:spacing w:after="0" w:line="240" w:lineRule="auto"/>
              <w:rPr>
                <w:rFonts w:ascii="Arial" w:hAnsi="Arial" w:cs="Arial"/>
              </w:rPr>
            </w:pPr>
            <w:r w:rsidRPr="0003500A">
              <w:rPr>
                <w:rFonts w:ascii="Arial" w:hAnsi="Arial" w:cs="Arial"/>
              </w:rPr>
              <w:t>Linda Crichton – Defra</w:t>
            </w:r>
          </w:p>
          <w:p w:rsidR="0035371C" w:rsidRPr="0003500A" w:rsidRDefault="0035371C" w:rsidP="003363C9">
            <w:pPr>
              <w:spacing w:after="0" w:line="240" w:lineRule="auto"/>
              <w:rPr>
                <w:rFonts w:ascii="Arial" w:hAnsi="Arial" w:cs="Arial"/>
              </w:rPr>
            </w:pPr>
            <w:r w:rsidRPr="0003500A">
              <w:rPr>
                <w:rFonts w:ascii="Arial" w:hAnsi="Arial" w:cs="Arial"/>
              </w:rPr>
              <w:t>Paul Bradley - Defra</w:t>
            </w:r>
          </w:p>
          <w:p w:rsidR="003363C9" w:rsidRPr="0003500A" w:rsidRDefault="003363C9" w:rsidP="003363C9">
            <w:pPr>
              <w:spacing w:after="0" w:line="240" w:lineRule="auto"/>
              <w:rPr>
                <w:rFonts w:ascii="Arial" w:hAnsi="Arial" w:cs="Arial"/>
              </w:rPr>
            </w:pPr>
            <w:r w:rsidRPr="0003500A">
              <w:rPr>
                <w:rFonts w:ascii="Arial" w:hAnsi="Arial" w:cs="Arial"/>
              </w:rPr>
              <w:t>Ian Atkinson – Defra</w:t>
            </w:r>
          </w:p>
          <w:p w:rsidR="003363C9" w:rsidRPr="0003500A" w:rsidRDefault="003363C9" w:rsidP="003363C9">
            <w:pPr>
              <w:spacing w:after="0" w:line="240" w:lineRule="auto"/>
              <w:rPr>
                <w:rFonts w:ascii="Arial" w:hAnsi="Arial" w:cs="Arial"/>
              </w:rPr>
            </w:pPr>
            <w:r w:rsidRPr="0003500A">
              <w:rPr>
                <w:rFonts w:ascii="Arial" w:hAnsi="Arial" w:cs="Arial"/>
              </w:rPr>
              <w:t>Adrian Hawkes - Valpak</w:t>
            </w:r>
          </w:p>
          <w:p w:rsidR="003363C9" w:rsidRPr="0003500A" w:rsidRDefault="003363C9" w:rsidP="003363C9">
            <w:pPr>
              <w:spacing w:after="0" w:line="240" w:lineRule="auto"/>
              <w:rPr>
                <w:rFonts w:ascii="Arial" w:hAnsi="Arial" w:cs="Arial"/>
              </w:rPr>
            </w:pPr>
            <w:r w:rsidRPr="0003500A">
              <w:rPr>
                <w:rFonts w:ascii="Arial" w:hAnsi="Arial" w:cs="Arial"/>
              </w:rPr>
              <w:t xml:space="preserve">Alison </w:t>
            </w:r>
            <w:proofErr w:type="spellStart"/>
            <w:r w:rsidRPr="0003500A">
              <w:rPr>
                <w:rFonts w:ascii="Arial" w:hAnsi="Arial" w:cs="Arial"/>
              </w:rPr>
              <w:t>Bramfitt</w:t>
            </w:r>
            <w:proofErr w:type="spellEnd"/>
            <w:r w:rsidRPr="0003500A">
              <w:rPr>
                <w:rFonts w:ascii="Arial" w:hAnsi="Arial" w:cs="Arial"/>
              </w:rPr>
              <w:t xml:space="preserve"> - Nestle</w:t>
            </w:r>
          </w:p>
          <w:p w:rsidR="003363C9" w:rsidRPr="0003500A" w:rsidRDefault="003363C9" w:rsidP="003363C9">
            <w:pPr>
              <w:spacing w:after="0" w:line="240" w:lineRule="auto"/>
              <w:rPr>
                <w:rFonts w:ascii="Arial" w:hAnsi="Arial" w:cs="Arial"/>
              </w:rPr>
            </w:pPr>
            <w:r w:rsidRPr="0003500A">
              <w:rPr>
                <w:rFonts w:ascii="Arial" w:hAnsi="Arial" w:cs="Arial"/>
              </w:rPr>
              <w:t>Andrew Bird – LA (Newcastle)</w:t>
            </w:r>
          </w:p>
          <w:p w:rsidR="003363C9" w:rsidRPr="0003500A" w:rsidRDefault="003363C9" w:rsidP="003363C9">
            <w:pPr>
              <w:spacing w:after="0" w:line="240" w:lineRule="auto"/>
              <w:rPr>
                <w:rFonts w:ascii="Arial" w:hAnsi="Arial" w:cs="Arial"/>
              </w:rPr>
            </w:pPr>
            <w:r w:rsidRPr="0003500A">
              <w:rPr>
                <w:rFonts w:ascii="Arial" w:hAnsi="Arial" w:cs="Arial"/>
              </w:rPr>
              <w:t>John Dye – Scott Pallets</w:t>
            </w:r>
          </w:p>
          <w:p w:rsidR="003363C9" w:rsidRPr="0003500A" w:rsidRDefault="003363C9" w:rsidP="003363C9">
            <w:pPr>
              <w:spacing w:after="0" w:line="240" w:lineRule="auto"/>
              <w:rPr>
                <w:rFonts w:ascii="Arial" w:hAnsi="Arial" w:cs="Arial"/>
              </w:rPr>
            </w:pPr>
            <w:r w:rsidRPr="0003500A">
              <w:rPr>
                <w:rFonts w:ascii="Arial" w:hAnsi="Arial" w:cs="Arial"/>
              </w:rPr>
              <w:t xml:space="preserve">Rick Hindley - </w:t>
            </w:r>
            <w:proofErr w:type="spellStart"/>
            <w:r w:rsidRPr="0003500A">
              <w:rPr>
                <w:rFonts w:ascii="Arial" w:hAnsi="Arial" w:cs="Arial"/>
              </w:rPr>
              <w:t>Alupro</w:t>
            </w:r>
            <w:proofErr w:type="spellEnd"/>
          </w:p>
          <w:p w:rsidR="003363C9" w:rsidRPr="0003500A" w:rsidRDefault="003363C9" w:rsidP="003363C9">
            <w:pPr>
              <w:spacing w:after="0" w:line="240" w:lineRule="auto"/>
              <w:rPr>
                <w:rFonts w:ascii="Arial" w:hAnsi="Arial" w:cs="Arial"/>
              </w:rPr>
            </w:pPr>
            <w:r w:rsidRPr="0003500A">
              <w:rPr>
                <w:rFonts w:ascii="Arial" w:hAnsi="Arial" w:cs="Arial"/>
              </w:rPr>
              <w:t>Roger Walton – LA (Dover)</w:t>
            </w:r>
          </w:p>
          <w:p w:rsidR="003363C9" w:rsidRPr="0003500A" w:rsidRDefault="003363C9" w:rsidP="003363C9">
            <w:pPr>
              <w:spacing w:after="0" w:line="240" w:lineRule="auto"/>
              <w:rPr>
                <w:rFonts w:ascii="Arial" w:hAnsi="Arial" w:cs="Arial"/>
              </w:rPr>
            </w:pPr>
            <w:r w:rsidRPr="0003500A">
              <w:rPr>
                <w:rFonts w:ascii="Arial" w:hAnsi="Arial" w:cs="Arial"/>
              </w:rPr>
              <w:t>Mike Baxter - RPC-BPI</w:t>
            </w:r>
          </w:p>
          <w:p w:rsidR="003363C9" w:rsidRPr="0003500A" w:rsidRDefault="003363C9" w:rsidP="003363C9">
            <w:pPr>
              <w:spacing w:after="0" w:line="240" w:lineRule="auto"/>
              <w:rPr>
                <w:rFonts w:ascii="Arial" w:hAnsi="Arial" w:cs="Arial"/>
              </w:rPr>
            </w:pPr>
            <w:r w:rsidRPr="0003500A">
              <w:rPr>
                <w:rFonts w:ascii="Arial" w:hAnsi="Arial" w:cs="Arial"/>
              </w:rPr>
              <w:t xml:space="preserve">Garvin Freeman – Tata steel </w:t>
            </w:r>
          </w:p>
          <w:p w:rsidR="003363C9" w:rsidRPr="0003500A" w:rsidRDefault="003363C9" w:rsidP="003363C9">
            <w:pPr>
              <w:spacing w:after="0" w:line="240" w:lineRule="auto"/>
              <w:rPr>
                <w:rFonts w:ascii="Arial" w:hAnsi="Arial" w:cs="Arial"/>
              </w:rPr>
            </w:pPr>
            <w:r w:rsidRPr="0003500A">
              <w:rPr>
                <w:rFonts w:ascii="Arial" w:hAnsi="Arial" w:cs="Arial"/>
              </w:rPr>
              <w:t>Tim Chant - SG</w:t>
            </w:r>
          </w:p>
          <w:p w:rsidR="003363C9" w:rsidRPr="0003500A" w:rsidRDefault="003363C9" w:rsidP="003363C9">
            <w:pPr>
              <w:spacing w:after="0" w:line="240" w:lineRule="auto"/>
              <w:rPr>
                <w:rFonts w:ascii="Arial" w:hAnsi="Arial" w:cs="Arial"/>
              </w:rPr>
            </w:pPr>
            <w:r w:rsidRPr="0003500A">
              <w:rPr>
                <w:rFonts w:ascii="Arial" w:hAnsi="Arial" w:cs="Arial"/>
              </w:rPr>
              <w:t>Stuart Hayward-Higham – SUEZ</w:t>
            </w:r>
          </w:p>
          <w:p w:rsidR="003363C9" w:rsidRPr="0003500A" w:rsidRDefault="003363C9" w:rsidP="003363C9">
            <w:pPr>
              <w:spacing w:after="0" w:line="240" w:lineRule="auto"/>
              <w:rPr>
                <w:rFonts w:ascii="Arial" w:hAnsi="Arial" w:cs="Arial"/>
              </w:rPr>
            </w:pPr>
            <w:r w:rsidRPr="0003500A">
              <w:rPr>
                <w:rFonts w:ascii="Arial" w:hAnsi="Arial" w:cs="Arial"/>
              </w:rPr>
              <w:t>Diane Carlisle - NIEA</w:t>
            </w:r>
          </w:p>
          <w:p w:rsidR="003363C9" w:rsidRPr="0003500A" w:rsidRDefault="003363C9" w:rsidP="003363C9">
            <w:pPr>
              <w:spacing w:after="0" w:line="240" w:lineRule="auto"/>
              <w:rPr>
                <w:rFonts w:ascii="Arial" w:hAnsi="Arial" w:cs="Arial"/>
              </w:rPr>
            </w:pPr>
          </w:p>
        </w:tc>
        <w:tc>
          <w:tcPr>
            <w:tcW w:w="3227" w:type="dxa"/>
          </w:tcPr>
          <w:p w:rsidR="003363C9" w:rsidRPr="0003500A" w:rsidRDefault="003363C9" w:rsidP="003363C9">
            <w:pPr>
              <w:spacing w:after="0" w:line="240" w:lineRule="auto"/>
              <w:rPr>
                <w:rFonts w:ascii="Arial" w:hAnsi="Arial" w:cs="Arial"/>
              </w:rPr>
            </w:pPr>
            <w:r w:rsidRPr="0003500A">
              <w:rPr>
                <w:rFonts w:ascii="Arial" w:hAnsi="Arial" w:cs="Arial"/>
              </w:rPr>
              <w:t>Helen Little – EA</w:t>
            </w:r>
          </w:p>
          <w:p w:rsidR="003363C9" w:rsidRPr="0003500A" w:rsidRDefault="003363C9" w:rsidP="003363C9">
            <w:pPr>
              <w:spacing w:after="0" w:line="240" w:lineRule="auto"/>
              <w:rPr>
                <w:rFonts w:ascii="Arial" w:hAnsi="Arial" w:cs="Arial"/>
              </w:rPr>
            </w:pPr>
            <w:r w:rsidRPr="0003500A">
              <w:rPr>
                <w:rFonts w:ascii="Arial" w:hAnsi="Arial" w:cs="Arial"/>
              </w:rPr>
              <w:t xml:space="preserve">Alex Hamilton – Welsh </w:t>
            </w:r>
            <w:proofErr w:type="spellStart"/>
            <w:r w:rsidRPr="0003500A">
              <w:rPr>
                <w:rFonts w:ascii="Arial" w:hAnsi="Arial" w:cs="Arial"/>
              </w:rPr>
              <w:t>Gov</w:t>
            </w:r>
            <w:proofErr w:type="spellEnd"/>
          </w:p>
          <w:p w:rsidR="003363C9" w:rsidRPr="0003500A" w:rsidRDefault="003363C9" w:rsidP="003363C9">
            <w:pPr>
              <w:spacing w:after="0" w:line="240" w:lineRule="auto"/>
              <w:rPr>
                <w:rFonts w:ascii="Arial" w:hAnsi="Arial" w:cs="Arial"/>
              </w:rPr>
            </w:pPr>
            <w:r w:rsidRPr="0003500A">
              <w:rPr>
                <w:rFonts w:ascii="Arial" w:hAnsi="Arial" w:cs="Arial"/>
              </w:rPr>
              <w:t xml:space="preserve">Kate Arnold - Defra </w:t>
            </w:r>
          </w:p>
          <w:p w:rsidR="003363C9" w:rsidRPr="0003500A" w:rsidRDefault="003363C9" w:rsidP="003363C9">
            <w:pPr>
              <w:spacing w:after="0" w:line="240" w:lineRule="auto"/>
              <w:rPr>
                <w:rFonts w:ascii="Arial" w:hAnsi="Arial" w:cs="Arial"/>
              </w:rPr>
            </w:pPr>
            <w:r w:rsidRPr="0003500A">
              <w:rPr>
                <w:rFonts w:ascii="Arial" w:hAnsi="Arial" w:cs="Arial"/>
              </w:rPr>
              <w:t>Bernard Gaffney - SEPA</w:t>
            </w:r>
          </w:p>
          <w:p w:rsidR="003363C9" w:rsidRPr="0003500A" w:rsidRDefault="003363C9" w:rsidP="003363C9">
            <w:pPr>
              <w:spacing w:after="0" w:line="240" w:lineRule="auto"/>
              <w:rPr>
                <w:rFonts w:ascii="Arial" w:hAnsi="Arial" w:cs="Arial"/>
              </w:rPr>
            </w:pPr>
            <w:r w:rsidRPr="0003500A">
              <w:rPr>
                <w:rFonts w:ascii="Arial" w:hAnsi="Arial" w:cs="Arial"/>
              </w:rPr>
              <w:t>Helen Bird – WRAP</w:t>
            </w:r>
          </w:p>
          <w:p w:rsidR="003363C9" w:rsidRPr="0003500A" w:rsidRDefault="003363C9" w:rsidP="003363C9">
            <w:pPr>
              <w:spacing w:after="0" w:line="240" w:lineRule="auto"/>
              <w:rPr>
                <w:rFonts w:ascii="Arial" w:hAnsi="Arial" w:cs="Arial"/>
              </w:rPr>
            </w:pPr>
          </w:p>
        </w:tc>
        <w:tc>
          <w:tcPr>
            <w:tcW w:w="2977" w:type="dxa"/>
          </w:tcPr>
          <w:p w:rsidR="003363C9" w:rsidRPr="0003500A" w:rsidRDefault="003363C9" w:rsidP="003363C9">
            <w:pPr>
              <w:spacing w:after="0" w:line="240" w:lineRule="auto"/>
              <w:rPr>
                <w:rFonts w:ascii="Arial" w:hAnsi="Arial" w:cs="Arial"/>
              </w:rPr>
            </w:pPr>
            <w:r w:rsidRPr="0003500A">
              <w:rPr>
                <w:rFonts w:ascii="Arial" w:hAnsi="Arial" w:cs="Arial"/>
              </w:rPr>
              <w:t>Lyn McLean – EA</w:t>
            </w:r>
          </w:p>
          <w:p w:rsidR="003363C9" w:rsidRPr="0003500A" w:rsidRDefault="003363C9" w:rsidP="003363C9">
            <w:pPr>
              <w:spacing w:after="0" w:line="240" w:lineRule="auto"/>
              <w:rPr>
                <w:rFonts w:ascii="Arial" w:hAnsi="Arial" w:cs="Arial"/>
              </w:rPr>
            </w:pPr>
            <w:r w:rsidRPr="0003500A">
              <w:rPr>
                <w:rFonts w:ascii="Arial" w:hAnsi="Arial" w:cs="Arial"/>
              </w:rPr>
              <w:t>Janice Harris – NI</w:t>
            </w:r>
          </w:p>
          <w:p w:rsidR="003363C9" w:rsidRPr="0003500A" w:rsidRDefault="003363C9" w:rsidP="003363C9">
            <w:pPr>
              <w:spacing w:after="0" w:line="240" w:lineRule="auto"/>
              <w:rPr>
                <w:rFonts w:ascii="Arial" w:hAnsi="Arial" w:cs="Arial"/>
              </w:rPr>
            </w:pPr>
            <w:r w:rsidRPr="0003500A">
              <w:rPr>
                <w:rFonts w:ascii="Arial" w:hAnsi="Arial" w:cs="Arial"/>
              </w:rPr>
              <w:t>Simon Weston - CPI</w:t>
            </w:r>
          </w:p>
          <w:p w:rsidR="003363C9" w:rsidRPr="0003500A" w:rsidRDefault="003363C9" w:rsidP="003363C9">
            <w:pPr>
              <w:spacing w:after="0" w:line="240" w:lineRule="auto"/>
              <w:rPr>
                <w:rFonts w:ascii="Arial" w:hAnsi="Arial" w:cs="Arial"/>
              </w:rPr>
            </w:pPr>
            <w:r w:rsidRPr="0003500A">
              <w:rPr>
                <w:rFonts w:ascii="Arial" w:hAnsi="Arial" w:cs="Arial"/>
              </w:rPr>
              <w:t xml:space="preserve">Karen </w:t>
            </w:r>
            <w:proofErr w:type="spellStart"/>
            <w:r w:rsidRPr="0003500A">
              <w:rPr>
                <w:rFonts w:ascii="Arial" w:hAnsi="Arial" w:cs="Arial"/>
              </w:rPr>
              <w:t>Graley</w:t>
            </w:r>
            <w:proofErr w:type="spellEnd"/>
            <w:r w:rsidRPr="0003500A">
              <w:rPr>
                <w:rFonts w:ascii="Arial" w:hAnsi="Arial" w:cs="Arial"/>
              </w:rPr>
              <w:t xml:space="preserve"> – Waitrose</w:t>
            </w:r>
          </w:p>
          <w:p w:rsidR="003363C9" w:rsidRPr="0003500A" w:rsidRDefault="003363C9" w:rsidP="003363C9">
            <w:pPr>
              <w:spacing w:after="0" w:line="240" w:lineRule="auto"/>
              <w:rPr>
                <w:rFonts w:ascii="Arial" w:hAnsi="Arial" w:cs="Arial"/>
              </w:rPr>
            </w:pPr>
          </w:p>
        </w:tc>
      </w:tr>
    </w:tbl>
    <w:p w:rsidR="00140D7A" w:rsidRPr="0003500A" w:rsidRDefault="00140D7A" w:rsidP="00A7102D">
      <w:pPr>
        <w:spacing w:after="0" w:line="240" w:lineRule="auto"/>
        <w:jc w:val="center"/>
        <w:rPr>
          <w:rFonts w:ascii="Arial" w:hAnsi="Arial" w:cs="Arial"/>
          <w:b/>
        </w:rPr>
      </w:pPr>
    </w:p>
    <w:p w:rsidR="00CC4303" w:rsidRPr="0003500A" w:rsidRDefault="00CC4303" w:rsidP="00A7102D">
      <w:pPr>
        <w:spacing w:after="0" w:line="240" w:lineRule="auto"/>
        <w:jc w:val="center"/>
        <w:rPr>
          <w:rFonts w:ascii="Arial" w:hAnsi="Arial" w:cs="Arial"/>
          <w:b/>
        </w:rPr>
      </w:pPr>
    </w:p>
    <w:p w:rsidR="00815981" w:rsidRPr="0003500A" w:rsidRDefault="00CB38F9" w:rsidP="00815981">
      <w:pPr>
        <w:spacing w:after="0" w:line="240" w:lineRule="auto"/>
        <w:jc w:val="center"/>
        <w:rPr>
          <w:rFonts w:ascii="Arial" w:hAnsi="Arial" w:cs="Arial"/>
          <w:b/>
        </w:rPr>
      </w:pPr>
      <w:r w:rsidRPr="0003500A">
        <w:rPr>
          <w:rFonts w:ascii="Arial" w:hAnsi="Arial" w:cs="Arial"/>
          <w:b/>
        </w:rPr>
        <w:t>Minutes</w:t>
      </w:r>
    </w:p>
    <w:p w:rsidR="00815981" w:rsidRPr="0003500A" w:rsidRDefault="00815981" w:rsidP="00D87BC6">
      <w:pPr>
        <w:spacing w:after="0" w:line="240" w:lineRule="auto"/>
        <w:rPr>
          <w:rFonts w:ascii="Arial" w:hAnsi="Arial" w:cs="Arial"/>
          <w:b/>
        </w:rPr>
      </w:pPr>
    </w:p>
    <w:tbl>
      <w:tblPr>
        <w:tblStyle w:val="TableGrid"/>
        <w:tblW w:w="10627" w:type="dxa"/>
        <w:tblLook w:val="04A0" w:firstRow="1" w:lastRow="0" w:firstColumn="1" w:lastColumn="0" w:noHBand="0" w:noVBand="1"/>
      </w:tblPr>
      <w:tblGrid>
        <w:gridCol w:w="791"/>
        <w:gridCol w:w="7568"/>
        <w:gridCol w:w="2268"/>
      </w:tblGrid>
      <w:tr w:rsidR="00815981" w:rsidRPr="0003500A" w:rsidTr="0003500A">
        <w:tc>
          <w:tcPr>
            <w:tcW w:w="791" w:type="dxa"/>
          </w:tcPr>
          <w:p w:rsidR="00815981" w:rsidRPr="0003500A" w:rsidRDefault="00815981" w:rsidP="00973B54">
            <w:pPr>
              <w:pStyle w:val="NoSpacing"/>
              <w:rPr>
                <w:rFonts w:ascii="Arial" w:hAnsi="Arial" w:cs="Arial"/>
                <w:b/>
              </w:rPr>
            </w:pPr>
            <w:r w:rsidRPr="0003500A">
              <w:rPr>
                <w:rFonts w:ascii="Arial" w:hAnsi="Arial" w:cs="Arial"/>
                <w:b/>
              </w:rPr>
              <w:t>Items</w:t>
            </w:r>
          </w:p>
        </w:tc>
        <w:tc>
          <w:tcPr>
            <w:tcW w:w="7568" w:type="dxa"/>
          </w:tcPr>
          <w:p w:rsidR="00815981" w:rsidRPr="0003500A" w:rsidRDefault="003363C9" w:rsidP="00973B54">
            <w:pPr>
              <w:pStyle w:val="NoSpacing"/>
              <w:rPr>
                <w:rFonts w:ascii="Arial" w:hAnsi="Arial" w:cs="Arial"/>
                <w:b/>
              </w:rPr>
            </w:pPr>
            <w:r w:rsidRPr="0003500A">
              <w:rPr>
                <w:rFonts w:ascii="Arial" w:hAnsi="Arial" w:cs="Arial"/>
                <w:b/>
              </w:rPr>
              <w:t>Agenda Item</w:t>
            </w:r>
          </w:p>
          <w:p w:rsidR="003363C9" w:rsidRPr="0003500A" w:rsidRDefault="003363C9" w:rsidP="00973B54">
            <w:pPr>
              <w:pStyle w:val="NoSpacing"/>
              <w:rPr>
                <w:rFonts w:ascii="Arial" w:hAnsi="Arial" w:cs="Arial"/>
                <w:b/>
              </w:rPr>
            </w:pPr>
          </w:p>
        </w:tc>
        <w:tc>
          <w:tcPr>
            <w:tcW w:w="2268" w:type="dxa"/>
          </w:tcPr>
          <w:p w:rsidR="00815981" w:rsidRPr="0003500A" w:rsidRDefault="00815981" w:rsidP="00973B54">
            <w:pPr>
              <w:pStyle w:val="NoSpacing"/>
              <w:rPr>
                <w:rFonts w:ascii="Arial" w:hAnsi="Arial" w:cs="Arial"/>
                <w:b/>
              </w:rPr>
            </w:pPr>
            <w:r w:rsidRPr="0003500A">
              <w:rPr>
                <w:rFonts w:ascii="Arial" w:hAnsi="Arial" w:cs="Arial"/>
                <w:b/>
              </w:rPr>
              <w:t>Actions Arising</w:t>
            </w:r>
          </w:p>
        </w:tc>
      </w:tr>
      <w:tr w:rsidR="00815981" w:rsidRPr="0003500A" w:rsidTr="0003500A">
        <w:tc>
          <w:tcPr>
            <w:tcW w:w="791" w:type="dxa"/>
          </w:tcPr>
          <w:p w:rsidR="00815981" w:rsidRPr="0003500A" w:rsidRDefault="00815981" w:rsidP="00973B54">
            <w:pPr>
              <w:pStyle w:val="NoSpacing"/>
              <w:rPr>
                <w:rFonts w:ascii="Arial" w:hAnsi="Arial" w:cs="Arial"/>
                <w:b/>
              </w:rPr>
            </w:pPr>
            <w:r w:rsidRPr="0003500A">
              <w:rPr>
                <w:rFonts w:ascii="Arial" w:hAnsi="Arial" w:cs="Arial"/>
                <w:b/>
              </w:rPr>
              <w:t>1.</w:t>
            </w:r>
          </w:p>
        </w:tc>
        <w:tc>
          <w:tcPr>
            <w:tcW w:w="7568" w:type="dxa"/>
          </w:tcPr>
          <w:p w:rsidR="00707D38" w:rsidRPr="0003500A" w:rsidRDefault="00815981" w:rsidP="00A15043">
            <w:pPr>
              <w:pStyle w:val="NoSpacing"/>
              <w:rPr>
                <w:rFonts w:ascii="Arial" w:hAnsi="Arial" w:cs="Arial"/>
                <w:b/>
              </w:rPr>
            </w:pPr>
            <w:r w:rsidRPr="0003500A">
              <w:rPr>
                <w:rFonts w:ascii="Arial" w:hAnsi="Arial" w:cs="Arial"/>
                <w:b/>
              </w:rPr>
              <w:t xml:space="preserve">Welcome, introductions, confirmation of attendance, previous minutes and actions </w:t>
            </w:r>
          </w:p>
          <w:p w:rsidR="003363C9" w:rsidRPr="0003500A" w:rsidRDefault="003363C9" w:rsidP="00A15043">
            <w:pPr>
              <w:pStyle w:val="NoSpacing"/>
              <w:rPr>
                <w:rFonts w:ascii="Arial" w:hAnsi="Arial" w:cs="Arial"/>
                <w:b/>
              </w:rPr>
            </w:pPr>
          </w:p>
          <w:p w:rsidR="00A15043" w:rsidRPr="0003500A" w:rsidRDefault="00A15043" w:rsidP="00A15043">
            <w:pPr>
              <w:rPr>
                <w:rFonts w:ascii="Arial" w:hAnsi="Arial" w:cs="Arial"/>
              </w:rPr>
            </w:pPr>
            <w:r w:rsidRPr="0003500A">
              <w:rPr>
                <w:rFonts w:ascii="Arial" w:hAnsi="Arial" w:cs="Arial"/>
              </w:rPr>
              <w:t>It was noted that Roger Walton had not been listed on the minutes from the previous ACP meeting. It was agreed that this would be amended.</w:t>
            </w:r>
          </w:p>
        </w:tc>
        <w:tc>
          <w:tcPr>
            <w:tcW w:w="2268" w:type="dxa"/>
          </w:tcPr>
          <w:p w:rsidR="00815981" w:rsidRPr="0003500A" w:rsidRDefault="00A15043" w:rsidP="00973B54">
            <w:pPr>
              <w:pStyle w:val="NoSpacing"/>
              <w:rPr>
                <w:rFonts w:ascii="Arial" w:hAnsi="Arial" w:cs="Arial"/>
              </w:rPr>
            </w:pPr>
            <w:r w:rsidRPr="0003500A">
              <w:rPr>
                <w:rFonts w:ascii="Arial" w:hAnsi="Arial" w:cs="Arial"/>
              </w:rPr>
              <w:t>Action: Defra to add Roger Walton to previous minutes</w:t>
            </w:r>
          </w:p>
        </w:tc>
      </w:tr>
      <w:tr w:rsidR="00815981" w:rsidRPr="0003500A" w:rsidTr="0003500A">
        <w:trPr>
          <w:trHeight w:val="472"/>
        </w:trPr>
        <w:tc>
          <w:tcPr>
            <w:tcW w:w="791" w:type="dxa"/>
          </w:tcPr>
          <w:p w:rsidR="00815981" w:rsidRPr="0003500A" w:rsidRDefault="00815981" w:rsidP="00973B54">
            <w:pPr>
              <w:pStyle w:val="NoSpacing"/>
              <w:rPr>
                <w:rFonts w:ascii="Arial" w:hAnsi="Arial" w:cs="Arial"/>
                <w:b/>
              </w:rPr>
            </w:pPr>
            <w:r w:rsidRPr="0003500A">
              <w:rPr>
                <w:rFonts w:ascii="Arial" w:hAnsi="Arial" w:cs="Arial"/>
                <w:b/>
              </w:rPr>
              <w:t>2.</w:t>
            </w:r>
          </w:p>
        </w:tc>
        <w:tc>
          <w:tcPr>
            <w:tcW w:w="7568" w:type="dxa"/>
          </w:tcPr>
          <w:p w:rsidR="003363C9" w:rsidRPr="0003500A" w:rsidRDefault="00455864" w:rsidP="003363C9">
            <w:pPr>
              <w:spacing w:after="160" w:line="259" w:lineRule="auto"/>
              <w:rPr>
                <w:rFonts w:ascii="Arial" w:hAnsi="Arial" w:cs="Arial"/>
                <w:b/>
              </w:rPr>
            </w:pPr>
            <w:r w:rsidRPr="0003500A">
              <w:rPr>
                <w:rFonts w:ascii="Arial" w:hAnsi="Arial" w:cs="Arial"/>
                <w:b/>
              </w:rPr>
              <w:t>EPR Developments and upcoming Consultation</w:t>
            </w:r>
          </w:p>
          <w:p w:rsidR="003363C9" w:rsidRPr="0003500A" w:rsidRDefault="003363C9" w:rsidP="003363C9">
            <w:pPr>
              <w:spacing w:after="160" w:line="259" w:lineRule="auto"/>
              <w:rPr>
                <w:rFonts w:ascii="Arial" w:hAnsi="Arial" w:cs="Arial"/>
                <w:b/>
              </w:rPr>
            </w:pPr>
            <w:r w:rsidRPr="0003500A">
              <w:rPr>
                <w:rFonts w:ascii="Arial" w:hAnsi="Arial" w:cs="Arial"/>
                <w:b/>
              </w:rPr>
              <w:t>T</w:t>
            </w:r>
            <w:r w:rsidR="0089625D" w:rsidRPr="0003500A">
              <w:rPr>
                <w:rFonts w:ascii="Arial" w:hAnsi="Arial" w:cs="Arial"/>
              </w:rPr>
              <w:t>he following matters were raised and discussed;</w:t>
            </w:r>
          </w:p>
          <w:p w:rsidR="0089625D" w:rsidRPr="0003500A" w:rsidRDefault="0089625D" w:rsidP="003363C9">
            <w:pPr>
              <w:pStyle w:val="ListParagraph"/>
              <w:numPr>
                <w:ilvl w:val="0"/>
                <w:numId w:val="19"/>
              </w:numPr>
              <w:spacing w:after="160" w:line="259" w:lineRule="auto"/>
              <w:rPr>
                <w:rFonts w:ascii="Arial" w:hAnsi="Arial" w:cs="Arial"/>
                <w:b/>
                <w:sz w:val="22"/>
                <w:szCs w:val="22"/>
              </w:rPr>
            </w:pPr>
            <w:r w:rsidRPr="0003500A">
              <w:rPr>
                <w:rFonts w:ascii="Arial" w:hAnsi="Arial" w:cs="Arial"/>
                <w:sz w:val="22"/>
                <w:szCs w:val="22"/>
              </w:rPr>
              <w:t>Ministers had not yet received a briefing on EPR however, a submission would be going up within the next few months and the team would be seeking steers.</w:t>
            </w:r>
          </w:p>
          <w:p w:rsidR="0089625D" w:rsidRPr="0003500A" w:rsidRDefault="0089625D" w:rsidP="0089625D">
            <w:pPr>
              <w:pStyle w:val="ListParagraph"/>
              <w:numPr>
                <w:ilvl w:val="0"/>
                <w:numId w:val="19"/>
              </w:numPr>
              <w:spacing w:after="160" w:line="259" w:lineRule="auto"/>
              <w:rPr>
                <w:rFonts w:ascii="Arial" w:hAnsi="Arial" w:cs="Arial"/>
                <w:sz w:val="22"/>
                <w:szCs w:val="22"/>
              </w:rPr>
            </w:pPr>
            <w:r w:rsidRPr="0003500A">
              <w:rPr>
                <w:rFonts w:ascii="Arial" w:hAnsi="Arial" w:cs="Arial"/>
                <w:sz w:val="22"/>
                <w:szCs w:val="22"/>
              </w:rPr>
              <w:t xml:space="preserve">Ministers had received a briefing on the Environment Bill </w:t>
            </w:r>
          </w:p>
          <w:p w:rsidR="0089625D" w:rsidRPr="0003500A" w:rsidRDefault="0089625D" w:rsidP="0089625D">
            <w:pPr>
              <w:pStyle w:val="ListParagraph"/>
              <w:numPr>
                <w:ilvl w:val="0"/>
                <w:numId w:val="19"/>
              </w:numPr>
              <w:spacing w:after="160" w:line="259" w:lineRule="auto"/>
              <w:rPr>
                <w:rFonts w:ascii="Arial" w:hAnsi="Arial" w:cs="Arial"/>
                <w:sz w:val="22"/>
                <w:szCs w:val="22"/>
              </w:rPr>
            </w:pPr>
            <w:r w:rsidRPr="0003500A">
              <w:rPr>
                <w:rFonts w:ascii="Arial" w:hAnsi="Arial" w:cs="Arial"/>
                <w:sz w:val="22"/>
                <w:szCs w:val="22"/>
              </w:rPr>
              <w:t>The first meeting of the packaging and collections working group has been organised for 28 February 2020 which would allow industry to discuss cross cutting issues on EPR, DRS and consistent collections.</w:t>
            </w:r>
          </w:p>
          <w:p w:rsidR="0089625D" w:rsidRPr="0003500A" w:rsidRDefault="0089625D" w:rsidP="0089625D">
            <w:pPr>
              <w:pStyle w:val="ListParagraph"/>
              <w:numPr>
                <w:ilvl w:val="0"/>
                <w:numId w:val="19"/>
              </w:numPr>
              <w:spacing w:after="160" w:line="259" w:lineRule="auto"/>
              <w:rPr>
                <w:rFonts w:ascii="Arial" w:hAnsi="Arial" w:cs="Arial"/>
                <w:sz w:val="22"/>
                <w:szCs w:val="22"/>
              </w:rPr>
            </w:pPr>
            <w:r w:rsidRPr="0003500A">
              <w:rPr>
                <w:rFonts w:ascii="Arial" w:hAnsi="Arial" w:cs="Arial"/>
                <w:sz w:val="22"/>
                <w:szCs w:val="22"/>
              </w:rPr>
              <w:t>EPR policy areas would be discussed at the ACP workshops on 6 February and 5 March 2020 with the intention of using the outputs in 4</w:t>
            </w:r>
            <w:r w:rsidR="0035371C" w:rsidRPr="0003500A">
              <w:rPr>
                <w:rFonts w:ascii="Arial" w:hAnsi="Arial" w:cs="Arial"/>
                <w:sz w:val="22"/>
                <w:szCs w:val="22"/>
              </w:rPr>
              <w:t xml:space="preserve"> subsequent ‘sounding boards’. To note: due to Covid-19 only</w:t>
            </w:r>
            <w:r w:rsidRPr="0003500A">
              <w:rPr>
                <w:rFonts w:ascii="Arial" w:hAnsi="Arial" w:cs="Arial"/>
                <w:sz w:val="22"/>
                <w:szCs w:val="22"/>
              </w:rPr>
              <w:t xml:space="preserve"> 3 sounding boards were held</w:t>
            </w:r>
            <w:r w:rsidR="0035371C" w:rsidRPr="0003500A">
              <w:rPr>
                <w:rFonts w:ascii="Arial" w:hAnsi="Arial" w:cs="Arial"/>
                <w:sz w:val="22"/>
                <w:szCs w:val="22"/>
              </w:rPr>
              <w:t>.</w:t>
            </w:r>
          </w:p>
          <w:p w:rsidR="0089625D" w:rsidRPr="0003500A" w:rsidRDefault="0089625D" w:rsidP="0089625D">
            <w:pPr>
              <w:pStyle w:val="ListParagraph"/>
              <w:numPr>
                <w:ilvl w:val="0"/>
                <w:numId w:val="19"/>
              </w:numPr>
              <w:spacing w:after="160" w:line="259" w:lineRule="auto"/>
              <w:rPr>
                <w:rFonts w:ascii="Arial" w:hAnsi="Arial" w:cs="Arial"/>
                <w:sz w:val="22"/>
                <w:szCs w:val="22"/>
              </w:rPr>
            </w:pPr>
            <w:r w:rsidRPr="0003500A">
              <w:rPr>
                <w:rFonts w:ascii="Arial" w:hAnsi="Arial" w:cs="Arial"/>
                <w:sz w:val="22"/>
                <w:szCs w:val="22"/>
              </w:rPr>
              <w:t xml:space="preserve">Working with INCPEN to organise 5 Stakeholder events to take place in June 2020 with the intention of </w:t>
            </w:r>
            <w:r w:rsidR="0035371C" w:rsidRPr="0003500A">
              <w:rPr>
                <w:rFonts w:ascii="Arial" w:hAnsi="Arial" w:cs="Arial"/>
                <w:sz w:val="22"/>
                <w:szCs w:val="22"/>
              </w:rPr>
              <w:t>these being held across the UK. To note:</w:t>
            </w:r>
            <w:r w:rsidRPr="0003500A">
              <w:rPr>
                <w:rFonts w:ascii="Arial" w:hAnsi="Arial" w:cs="Arial"/>
                <w:sz w:val="22"/>
                <w:szCs w:val="22"/>
              </w:rPr>
              <w:t xml:space="preserve"> these have since been delayed due to </w:t>
            </w:r>
            <w:r w:rsidR="0035371C" w:rsidRPr="0003500A">
              <w:rPr>
                <w:rFonts w:ascii="Arial" w:hAnsi="Arial" w:cs="Arial"/>
                <w:sz w:val="22"/>
                <w:szCs w:val="22"/>
              </w:rPr>
              <w:t>Covid-19.</w:t>
            </w:r>
          </w:p>
          <w:p w:rsidR="001C04A5" w:rsidRPr="0003500A" w:rsidRDefault="0035371C" w:rsidP="0035371C">
            <w:pPr>
              <w:pStyle w:val="ListParagraph"/>
              <w:numPr>
                <w:ilvl w:val="0"/>
                <w:numId w:val="19"/>
              </w:numPr>
              <w:spacing w:after="160" w:line="259" w:lineRule="auto"/>
              <w:rPr>
                <w:rFonts w:ascii="Arial" w:hAnsi="Arial" w:cs="Arial"/>
                <w:sz w:val="22"/>
                <w:szCs w:val="22"/>
              </w:rPr>
            </w:pPr>
            <w:r w:rsidRPr="0003500A">
              <w:rPr>
                <w:rFonts w:ascii="Arial" w:hAnsi="Arial" w:cs="Arial"/>
                <w:sz w:val="22"/>
                <w:szCs w:val="22"/>
              </w:rPr>
              <w:lastRenderedPageBreak/>
              <w:t>Defra had been</w:t>
            </w:r>
            <w:r w:rsidR="0089625D" w:rsidRPr="0003500A">
              <w:rPr>
                <w:rFonts w:ascii="Arial" w:hAnsi="Arial" w:cs="Arial"/>
                <w:sz w:val="22"/>
                <w:szCs w:val="22"/>
              </w:rPr>
              <w:t xml:space="preserve"> working extensively with DA collea</w:t>
            </w:r>
            <w:r w:rsidRPr="0003500A">
              <w:rPr>
                <w:rFonts w:ascii="Arial" w:hAnsi="Arial" w:cs="Arial"/>
                <w:sz w:val="22"/>
                <w:szCs w:val="22"/>
              </w:rPr>
              <w:t xml:space="preserve">gues which included monthly review meetings and was </w:t>
            </w:r>
            <w:r w:rsidR="0089625D" w:rsidRPr="0003500A">
              <w:rPr>
                <w:rFonts w:ascii="Arial" w:hAnsi="Arial" w:cs="Arial"/>
                <w:sz w:val="22"/>
                <w:szCs w:val="22"/>
              </w:rPr>
              <w:t xml:space="preserve">looking to </w:t>
            </w:r>
            <w:proofErr w:type="gramStart"/>
            <w:r w:rsidR="0089625D" w:rsidRPr="0003500A">
              <w:rPr>
                <w:rFonts w:ascii="Arial" w:hAnsi="Arial" w:cs="Arial"/>
                <w:sz w:val="22"/>
                <w:szCs w:val="22"/>
              </w:rPr>
              <w:t>increase  engagement</w:t>
            </w:r>
            <w:proofErr w:type="gramEnd"/>
            <w:r w:rsidR="0089625D" w:rsidRPr="0003500A">
              <w:rPr>
                <w:rFonts w:ascii="Arial" w:hAnsi="Arial" w:cs="Arial"/>
                <w:sz w:val="22"/>
                <w:szCs w:val="22"/>
              </w:rPr>
              <w:t xml:space="preserve"> with</w:t>
            </w:r>
            <w:r w:rsidRPr="0003500A">
              <w:rPr>
                <w:rFonts w:ascii="Arial" w:hAnsi="Arial" w:cs="Arial"/>
                <w:sz w:val="22"/>
                <w:szCs w:val="22"/>
              </w:rPr>
              <w:t xml:space="preserve"> Local G</w:t>
            </w:r>
            <w:r w:rsidR="0089625D" w:rsidRPr="0003500A">
              <w:rPr>
                <w:rFonts w:ascii="Arial" w:hAnsi="Arial" w:cs="Arial"/>
                <w:sz w:val="22"/>
                <w:szCs w:val="22"/>
              </w:rPr>
              <w:t>overnment</w:t>
            </w:r>
            <w:r w:rsidRPr="0003500A">
              <w:rPr>
                <w:rFonts w:ascii="Arial" w:hAnsi="Arial" w:cs="Arial"/>
                <w:sz w:val="22"/>
                <w:szCs w:val="22"/>
              </w:rPr>
              <w:t>.</w:t>
            </w:r>
          </w:p>
        </w:tc>
        <w:tc>
          <w:tcPr>
            <w:tcW w:w="2268" w:type="dxa"/>
          </w:tcPr>
          <w:p w:rsidR="00455864" w:rsidRPr="0003500A" w:rsidRDefault="00455864" w:rsidP="00455864">
            <w:pPr>
              <w:pStyle w:val="NoSpacing"/>
              <w:rPr>
                <w:rFonts w:ascii="Arial" w:hAnsi="Arial" w:cs="Arial"/>
              </w:rPr>
            </w:pPr>
          </w:p>
          <w:p w:rsidR="00815981" w:rsidRPr="0003500A" w:rsidRDefault="00815981" w:rsidP="00560ECC">
            <w:pPr>
              <w:pStyle w:val="NoSpacing"/>
              <w:rPr>
                <w:rFonts w:ascii="Arial" w:hAnsi="Arial" w:cs="Arial"/>
              </w:rPr>
            </w:pPr>
          </w:p>
        </w:tc>
      </w:tr>
      <w:tr w:rsidR="00815981" w:rsidRPr="0003500A" w:rsidTr="0003500A">
        <w:trPr>
          <w:trHeight w:val="472"/>
        </w:trPr>
        <w:tc>
          <w:tcPr>
            <w:tcW w:w="791" w:type="dxa"/>
          </w:tcPr>
          <w:p w:rsidR="00815981" w:rsidRPr="0003500A" w:rsidRDefault="00815981" w:rsidP="00973B54">
            <w:pPr>
              <w:pStyle w:val="NoSpacing"/>
              <w:rPr>
                <w:rFonts w:ascii="Arial" w:hAnsi="Arial" w:cs="Arial"/>
                <w:b/>
              </w:rPr>
            </w:pPr>
            <w:r w:rsidRPr="0003500A">
              <w:rPr>
                <w:rFonts w:ascii="Arial" w:hAnsi="Arial" w:cs="Arial"/>
                <w:b/>
              </w:rPr>
              <w:t>3.</w:t>
            </w:r>
          </w:p>
        </w:tc>
        <w:tc>
          <w:tcPr>
            <w:tcW w:w="7568" w:type="dxa"/>
          </w:tcPr>
          <w:p w:rsidR="0089625D" w:rsidRPr="0003500A" w:rsidRDefault="0089625D" w:rsidP="0089625D">
            <w:pPr>
              <w:spacing w:after="160" w:line="259" w:lineRule="auto"/>
              <w:rPr>
                <w:rFonts w:ascii="Arial" w:hAnsi="Arial" w:cs="Arial"/>
                <w:b/>
              </w:rPr>
            </w:pPr>
            <w:r w:rsidRPr="0003500A">
              <w:rPr>
                <w:rFonts w:ascii="Arial" w:hAnsi="Arial" w:cs="Arial"/>
                <w:b/>
              </w:rPr>
              <w:t>PRN Pricing Discussions with Industry and Minister</w:t>
            </w:r>
          </w:p>
          <w:p w:rsidR="0089625D" w:rsidRPr="0003500A" w:rsidRDefault="0089625D" w:rsidP="0089625D">
            <w:pPr>
              <w:rPr>
                <w:rFonts w:ascii="Arial" w:hAnsi="Arial" w:cs="Arial"/>
              </w:rPr>
            </w:pPr>
            <w:r w:rsidRPr="0003500A">
              <w:rPr>
                <w:rFonts w:ascii="Arial" w:hAnsi="Arial" w:cs="Arial"/>
              </w:rPr>
              <w:t>It was noted that no feedback from Ministers had yet been received but Defra were in the process of consolidating responses and formulating advice to be sent back to the Ministers office. It was hoped that this would be finalised and agreed soon. The further advise sent to Ministers will note the position at end of year but highlighting that the risks will continue into 2020. Advice will also include a recommendation to reschedule the industry round table that was cancelled due to the general election.</w:t>
            </w:r>
          </w:p>
          <w:p w:rsidR="0089625D" w:rsidRPr="0003500A" w:rsidRDefault="0089625D" w:rsidP="0089625D">
            <w:pPr>
              <w:rPr>
                <w:rFonts w:ascii="Arial" w:hAnsi="Arial" w:cs="Arial"/>
              </w:rPr>
            </w:pPr>
            <w:r w:rsidRPr="0003500A">
              <w:rPr>
                <w:rFonts w:ascii="Arial" w:hAnsi="Arial" w:cs="Arial"/>
              </w:rPr>
              <w:t xml:space="preserve">MF and IA met with trade associations (BSDA, FDF and BRC) and they had agreed to provide Comments on how they considered a compliance fee could function. </w:t>
            </w:r>
          </w:p>
          <w:p w:rsidR="002E09AF" w:rsidRPr="0003500A" w:rsidRDefault="0089625D" w:rsidP="0089625D">
            <w:pPr>
              <w:rPr>
                <w:rFonts w:ascii="Arial" w:hAnsi="Arial" w:cs="Arial"/>
              </w:rPr>
            </w:pPr>
            <w:r w:rsidRPr="0003500A">
              <w:rPr>
                <w:rFonts w:ascii="Arial" w:hAnsi="Arial" w:cs="Arial"/>
              </w:rPr>
              <w:t>Proposals for 2021/22 Business Targets and current PRN advice would be submitted together to the minister for review.</w:t>
            </w:r>
          </w:p>
        </w:tc>
        <w:tc>
          <w:tcPr>
            <w:tcW w:w="2268" w:type="dxa"/>
          </w:tcPr>
          <w:p w:rsidR="00815981" w:rsidRPr="0003500A" w:rsidRDefault="00815981" w:rsidP="00973B54">
            <w:pPr>
              <w:pStyle w:val="NoSpacing"/>
              <w:rPr>
                <w:rFonts w:ascii="Arial" w:hAnsi="Arial" w:cs="Arial"/>
              </w:rPr>
            </w:pPr>
          </w:p>
        </w:tc>
      </w:tr>
      <w:tr w:rsidR="00815981" w:rsidRPr="0003500A" w:rsidTr="0003500A">
        <w:trPr>
          <w:trHeight w:val="472"/>
        </w:trPr>
        <w:tc>
          <w:tcPr>
            <w:tcW w:w="791" w:type="dxa"/>
          </w:tcPr>
          <w:p w:rsidR="00815981" w:rsidRPr="0003500A" w:rsidRDefault="00815981" w:rsidP="00973B54">
            <w:pPr>
              <w:pStyle w:val="NoSpacing"/>
              <w:rPr>
                <w:rFonts w:ascii="Arial" w:hAnsi="Arial" w:cs="Arial"/>
                <w:b/>
              </w:rPr>
            </w:pPr>
            <w:r w:rsidRPr="0003500A">
              <w:rPr>
                <w:rFonts w:ascii="Arial" w:hAnsi="Arial" w:cs="Arial"/>
                <w:b/>
              </w:rPr>
              <w:t>4.</w:t>
            </w:r>
          </w:p>
        </w:tc>
        <w:tc>
          <w:tcPr>
            <w:tcW w:w="7568" w:type="dxa"/>
          </w:tcPr>
          <w:p w:rsidR="0089625D" w:rsidRPr="0003500A" w:rsidRDefault="0089625D" w:rsidP="0089625D">
            <w:pPr>
              <w:spacing w:after="160" w:line="259" w:lineRule="auto"/>
              <w:rPr>
                <w:rFonts w:ascii="Arial" w:hAnsi="Arial" w:cs="Arial"/>
                <w:b/>
              </w:rPr>
            </w:pPr>
            <w:r w:rsidRPr="0003500A">
              <w:rPr>
                <w:rFonts w:ascii="Arial" w:hAnsi="Arial" w:cs="Arial"/>
                <w:b/>
              </w:rPr>
              <w:t>Short Term Regulatory Changes</w:t>
            </w:r>
          </w:p>
          <w:p w:rsidR="00494B3E" w:rsidRPr="0003500A" w:rsidRDefault="0089625D" w:rsidP="0089625D">
            <w:pPr>
              <w:rPr>
                <w:rFonts w:ascii="Arial" w:hAnsi="Arial" w:cs="Arial"/>
              </w:rPr>
            </w:pPr>
            <w:r w:rsidRPr="0003500A">
              <w:rPr>
                <w:rFonts w:ascii="Arial" w:hAnsi="Arial" w:cs="Arial"/>
              </w:rPr>
              <w:t>Defra noted that as part of the advice to the Minister will also seek a steer from the Minister on the possible regulatory short term changes, as well as the potential introduction of a compliance fee. This was being reviewed and agencies have provided more information. If any comments are outstanding on the list of amendments circulated by members, then please provide these to IA as soon as possible.</w:t>
            </w:r>
          </w:p>
        </w:tc>
        <w:tc>
          <w:tcPr>
            <w:tcW w:w="2268" w:type="dxa"/>
          </w:tcPr>
          <w:p w:rsidR="00815981" w:rsidRPr="0003500A" w:rsidRDefault="00815981" w:rsidP="00973B54">
            <w:pPr>
              <w:pStyle w:val="NoSpacing"/>
              <w:rPr>
                <w:rFonts w:ascii="Arial" w:hAnsi="Arial" w:cs="Arial"/>
              </w:rPr>
            </w:pPr>
          </w:p>
        </w:tc>
      </w:tr>
      <w:tr w:rsidR="00815981" w:rsidRPr="0003500A" w:rsidTr="0003500A">
        <w:trPr>
          <w:trHeight w:val="472"/>
        </w:trPr>
        <w:tc>
          <w:tcPr>
            <w:tcW w:w="791" w:type="dxa"/>
          </w:tcPr>
          <w:p w:rsidR="00815981" w:rsidRPr="0003500A" w:rsidRDefault="00015DC7" w:rsidP="00973B54">
            <w:pPr>
              <w:pStyle w:val="NoSpacing"/>
              <w:rPr>
                <w:rFonts w:ascii="Arial" w:hAnsi="Arial" w:cs="Arial"/>
                <w:b/>
              </w:rPr>
            </w:pPr>
            <w:r w:rsidRPr="0003500A">
              <w:rPr>
                <w:rFonts w:ascii="Arial" w:hAnsi="Arial" w:cs="Arial"/>
                <w:b/>
              </w:rPr>
              <w:t xml:space="preserve"> </w:t>
            </w:r>
            <w:r w:rsidR="0089625D" w:rsidRPr="0003500A">
              <w:rPr>
                <w:rFonts w:ascii="Arial" w:hAnsi="Arial" w:cs="Arial"/>
                <w:b/>
              </w:rPr>
              <w:t>5.</w:t>
            </w:r>
          </w:p>
        </w:tc>
        <w:tc>
          <w:tcPr>
            <w:tcW w:w="7568" w:type="dxa"/>
          </w:tcPr>
          <w:p w:rsidR="0089625D" w:rsidRPr="0003500A" w:rsidRDefault="0089625D" w:rsidP="0089625D">
            <w:pPr>
              <w:spacing w:after="160" w:line="259" w:lineRule="auto"/>
              <w:rPr>
                <w:rFonts w:ascii="Arial" w:hAnsi="Arial" w:cs="Arial"/>
                <w:b/>
              </w:rPr>
            </w:pPr>
            <w:r w:rsidRPr="0003500A">
              <w:rPr>
                <w:rFonts w:ascii="Arial" w:hAnsi="Arial" w:cs="Arial"/>
                <w:b/>
              </w:rPr>
              <w:t>EU/OECD Plastic Exports</w:t>
            </w:r>
          </w:p>
          <w:p w:rsidR="0089625D" w:rsidRPr="0003500A" w:rsidRDefault="0089625D" w:rsidP="0089625D">
            <w:pPr>
              <w:rPr>
                <w:rFonts w:ascii="Arial" w:hAnsi="Arial" w:cs="Arial"/>
              </w:rPr>
            </w:pPr>
            <w:r w:rsidRPr="0003500A">
              <w:rPr>
                <w:rFonts w:ascii="Arial" w:hAnsi="Arial" w:cs="Arial"/>
              </w:rPr>
              <w:t>Members discussed the proposed ban on the exportation of polluting waste to counties outside the Organisation for Economic Co-operation and Development which was outlined in the Queens Speech in December 2019. The following points were raised;</w:t>
            </w:r>
          </w:p>
          <w:p w:rsidR="0089625D" w:rsidRPr="0003500A" w:rsidRDefault="0035371C" w:rsidP="0089625D">
            <w:pPr>
              <w:pStyle w:val="ListParagraph"/>
              <w:numPr>
                <w:ilvl w:val="0"/>
                <w:numId w:val="21"/>
              </w:numPr>
              <w:rPr>
                <w:rFonts w:ascii="Arial" w:hAnsi="Arial" w:cs="Arial"/>
                <w:sz w:val="22"/>
                <w:szCs w:val="22"/>
              </w:rPr>
            </w:pPr>
            <w:r w:rsidRPr="0003500A">
              <w:rPr>
                <w:rFonts w:ascii="Arial" w:hAnsi="Arial" w:cs="Arial"/>
                <w:sz w:val="22"/>
                <w:szCs w:val="22"/>
              </w:rPr>
              <w:t>There was</w:t>
            </w:r>
            <w:r w:rsidR="0089625D" w:rsidRPr="0003500A">
              <w:rPr>
                <w:rFonts w:ascii="Arial" w:hAnsi="Arial" w:cs="Arial"/>
                <w:sz w:val="22"/>
                <w:szCs w:val="22"/>
              </w:rPr>
              <w:t xml:space="preserve"> no need for details of the site that waste is being sent to – just need a copy of the site permit. </w:t>
            </w:r>
          </w:p>
          <w:p w:rsidR="0089625D" w:rsidRPr="0003500A" w:rsidRDefault="0089625D" w:rsidP="0089625D">
            <w:pPr>
              <w:pStyle w:val="ListParagraph"/>
              <w:numPr>
                <w:ilvl w:val="0"/>
                <w:numId w:val="21"/>
              </w:numPr>
              <w:rPr>
                <w:rFonts w:ascii="Arial" w:hAnsi="Arial" w:cs="Arial"/>
                <w:sz w:val="22"/>
                <w:szCs w:val="22"/>
              </w:rPr>
            </w:pPr>
            <w:r w:rsidRPr="0003500A">
              <w:rPr>
                <w:rFonts w:ascii="Arial" w:hAnsi="Arial" w:cs="Arial"/>
                <w:sz w:val="22"/>
                <w:szCs w:val="22"/>
              </w:rPr>
              <w:t xml:space="preserve">The Committee discussed the ACP requesting the EA to request all exporters to OECD sites to request information of where that waste is going to in the hope it will allow the agency to better scrutinise these sites. The view of the ACP was that it should be possible to contact various export waste plants to ensure that waste was being treated as agreed. </w:t>
            </w:r>
          </w:p>
          <w:p w:rsidR="0089625D" w:rsidRPr="0003500A" w:rsidRDefault="0089625D" w:rsidP="0089625D">
            <w:pPr>
              <w:pStyle w:val="ListParagraph"/>
              <w:numPr>
                <w:ilvl w:val="0"/>
                <w:numId w:val="21"/>
              </w:numPr>
              <w:rPr>
                <w:rFonts w:ascii="Arial" w:hAnsi="Arial" w:cs="Arial"/>
                <w:sz w:val="22"/>
                <w:szCs w:val="22"/>
              </w:rPr>
            </w:pPr>
            <w:r w:rsidRPr="0003500A">
              <w:rPr>
                <w:rFonts w:ascii="Arial" w:hAnsi="Arial" w:cs="Arial"/>
                <w:sz w:val="22"/>
                <w:szCs w:val="22"/>
              </w:rPr>
              <w:t>The ACP agreed to formally request the EA to investigate the waste sites outside of the UK</w:t>
            </w:r>
          </w:p>
          <w:p w:rsidR="0089625D" w:rsidRPr="0003500A" w:rsidRDefault="0089625D" w:rsidP="0089625D">
            <w:pPr>
              <w:pStyle w:val="ListParagraph"/>
              <w:numPr>
                <w:ilvl w:val="0"/>
                <w:numId w:val="21"/>
              </w:numPr>
              <w:rPr>
                <w:rFonts w:ascii="Arial" w:hAnsi="Arial" w:cs="Arial"/>
                <w:sz w:val="22"/>
                <w:szCs w:val="22"/>
              </w:rPr>
            </w:pPr>
            <w:r w:rsidRPr="0003500A">
              <w:rPr>
                <w:rFonts w:ascii="Arial" w:hAnsi="Arial" w:cs="Arial"/>
                <w:sz w:val="22"/>
                <w:szCs w:val="22"/>
              </w:rPr>
              <w:t xml:space="preserve">In relation to the manifesto commitment to not export waste plastics to OECD countries, the Hazardous Waste team would be discussing the TFS regulations with Ministers. </w:t>
            </w:r>
          </w:p>
          <w:p w:rsidR="00815981" w:rsidRPr="0003500A" w:rsidRDefault="00815981" w:rsidP="0089625D">
            <w:pPr>
              <w:pStyle w:val="NoSpacing"/>
              <w:rPr>
                <w:rFonts w:ascii="Arial" w:hAnsi="Arial" w:cs="Arial"/>
                <w:b/>
              </w:rPr>
            </w:pPr>
          </w:p>
        </w:tc>
        <w:tc>
          <w:tcPr>
            <w:tcW w:w="2268" w:type="dxa"/>
          </w:tcPr>
          <w:p w:rsidR="0089625D" w:rsidRPr="0003500A" w:rsidRDefault="0089625D" w:rsidP="0089625D">
            <w:pPr>
              <w:spacing w:after="160" w:line="259" w:lineRule="auto"/>
              <w:rPr>
                <w:rFonts w:ascii="Arial" w:hAnsi="Arial" w:cs="Arial"/>
              </w:rPr>
            </w:pPr>
            <w:r w:rsidRPr="0003500A">
              <w:rPr>
                <w:rFonts w:ascii="Arial" w:hAnsi="Arial" w:cs="Arial"/>
              </w:rPr>
              <w:t>Action: The ACP agreed to send a formal request to the EA in order to verify the sites receiving plastic waste. PC agreed to draft and circulate a written proposal and requested that comments be sent to him as soon as possible.</w:t>
            </w:r>
          </w:p>
          <w:p w:rsidR="00815981" w:rsidRPr="0003500A" w:rsidRDefault="00815981" w:rsidP="00973B54">
            <w:pPr>
              <w:pStyle w:val="NoSpacing"/>
              <w:rPr>
                <w:rFonts w:ascii="Arial" w:hAnsi="Arial" w:cs="Arial"/>
              </w:rPr>
            </w:pPr>
          </w:p>
        </w:tc>
      </w:tr>
      <w:tr w:rsidR="00815981" w:rsidRPr="0003500A" w:rsidTr="0003500A">
        <w:trPr>
          <w:trHeight w:val="472"/>
        </w:trPr>
        <w:tc>
          <w:tcPr>
            <w:tcW w:w="791" w:type="dxa"/>
          </w:tcPr>
          <w:p w:rsidR="00815981" w:rsidRPr="0003500A" w:rsidRDefault="00815981" w:rsidP="00973B54">
            <w:pPr>
              <w:pStyle w:val="NoSpacing"/>
              <w:rPr>
                <w:rFonts w:ascii="Arial" w:hAnsi="Arial" w:cs="Arial"/>
                <w:b/>
              </w:rPr>
            </w:pPr>
            <w:r w:rsidRPr="0003500A">
              <w:rPr>
                <w:rFonts w:ascii="Arial" w:hAnsi="Arial" w:cs="Arial"/>
                <w:b/>
              </w:rPr>
              <w:t>6.</w:t>
            </w:r>
          </w:p>
        </w:tc>
        <w:tc>
          <w:tcPr>
            <w:tcW w:w="7568" w:type="dxa"/>
          </w:tcPr>
          <w:p w:rsidR="0089625D" w:rsidRPr="0003500A" w:rsidRDefault="0089625D" w:rsidP="0089625D">
            <w:pPr>
              <w:spacing w:after="160" w:line="259" w:lineRule="auto"/>
              <w:rPr>
                <w:rFonts w:ascii="Arial" w:hAnsi="Arial" w:cs="Arial"/>
                <w:b/>
              </w:rPr>
            </w:pPr>
            <w:r w:rsidRPr="0003500A">
              <w:rPr>
                <w:rFonts w:ascii="Arial" w:hAnsi="Arial" w:cs="Arial"/>
                <w:b/>
              </w:rPr>
              <w:t>2021/22 Targets Update/Recycling Performance</w:t>
            </w:r>
          </w:p>
          <w:p w:rsidR="0037426B" w:rsidRPr="0003500A" w:rsidRDefault="0037426B" w:rsidP="0037426B">
            <w:pPr>
              <w:rPr>
                <w:rFonts w:ascii="Arial" w:hAnsi="Arial" w:cs="Arial"/>
              </w:rPr>
            </w:pPr>
            <w:r w:rsidRPr="0003500A">
              <w:rPr>
                <w:rFonts w:ascii="Arial" w:hAnsi="Arial" w:cs="Arial"/>
              </w:rPr>
              <w:t>It was clarified that Defra expected recycling targets to be announced at the budget.</w:t>
            </w:r>
          </w:p>
          <w:p w:rsidR="00815981" w:rsidRPr="0003500A" w:rsidRDefault="0037426B" w:rsidP="0037426B">
            <w:pPr>
              <w:rPr>
                <w:rFonts w:ascii="Arial" w:hAnsi="Arial" w:cs="Arial"/>
                <w:b/>
              </w:rPr>
            </w:pPr>
            <w:r w:rsidRPr="0003500A">
              <w:rPr>
                <w:rFonts w:ascii="Arial" w:hAnsi="Arial" w:cs="Arial"/>
              </w:rPr>
              <w:lastRenderedPageBreak/>
              <w:t>The Committee noted the recycling performance of 2019 where targets were met with a surplus of recycling across all materials. IA noted that we now have a new paradigm for PRN/PERN prices.</w:t>
            </w:r>
          </w:p>
        </w:tc>
        <w:tc>
          <w:tcPr>
            <w:tcW w:w="2268" w:type="dxa"/>
          </w:tcPr>
          <w:p w:rsidR="00815981" w:rsidRPr="0003500A" w:rsidRDefault="00815981" w:rsidP="00560ECC">
            <w:pPr>
              <w:pStyle w:val="NoSpacing"/>
              <w:rPr>
                <w:rFonts w:ascii="Arial" w:hAnsi="Arial" w:cs="Arial"/>
              </w:rPr>
            </w:pPr>
          </w:p>
        </w:tc>
      </w:tr>
      <w:tr w:rsidR="00815981" w:rsidRPr="0003500A" w:rsidTr="0003500A">
        <w:trPr>
          <w:trHeight w:val="820"/>
        </w:trPr>
        <w:tc>
          <w:tcPr>
            <w:tcW w:w="791" w:type="dxa"/>
          </w:tcPr>
          <w:p w:rsidR="00815981" w:rsidRPr="0003500A" w:rsidRDefault="00815981" w:rsidP="00973B54">
            <w:pPr>
              <w:pStyle w:val="NoSpacing"/>
              <w:rPr>
                <w:rFonts w:ascii="Arial" w:hAnsi="Arial" w:cs="Arial"/>
                <w:b/>
              </w:rPr>
            </w:pPr>
            <w:r w:rsidRPr="0003500A">
              <w:rPr>
                <w:rFonts w:ascii="Arial" w:hAnsi="Arial" w:cs="Arial"/>
                <w:b/>
              </w:rPr>
              <w:t>7.</w:t>
            </w:r>
          </w:p>
        </w:tc>
        <w:tc>
          <w:tcPr>
            <w:tcW w:w="7568" w:type="dxa"/>
          </w:tcPr>
          <w:p w:rsidR="00547AAB" w:rsidRPr="0003500A" w:rsidRDefault="0037426B" w:rsidP="0037426B">
            <w:pPr>
              <w:spacing w:after="160" w:line="259" w:lineRule="auto"/>
              <w:rPr>
                <w:rFonts w:ascii="Arial" w:hAnsi="Arial" w:cs="Arial"/>
                <w:b/>
              </w:rPr>
            </w:pPr>
            <w:r w:rsidRPr="0003500A">
              <w:rPr>
                <w:rFonts w:ascii="Arial" w:hAnsi="Arial" w:cs="Arial"/>
                <w:b/>
              </w:rPr>
              <w:t>Technology and Recycling Definitions</w:t>
            </w:r>
          </w:p>
          <w:p w:rsidR="0037426B" w:rsidRPr="0003500A" w:rsidRDefault="0037426B" w:rsidP="0037426B">
            <w:pPr>
              <w:rPr>
                <w:rFonts w:ascii="Arial" w:hAnsi="Arial" w:cs="Arial"/>
              </w:rPr>
            </w:pPr>
            <w:r w:rsidRPr="0003500A">
              <w:rPr>
                <w:rFonts w:ascii="Arial" w:hAnsi="Arial" w:cs="Arial"/>
              </w:rPr>
              <w:t xml:space="preserve">Members discussed the definition of recycling processes and asked whether they are still fit for purpose, questioning whether chemical recycling can be classed as recycling or energy recovery. </w:t>
            </w:r>
          </w:p>
          <w:p w:rsidR="0037426B" w:rsidRPr="0003500A" w:rsidRDefault="0037426B" w:rsidP="0037426B">
            <w:pPr>
              <w:rPr>
                <w:rFonts w:ascii="Arial" w:hAnsi="Arial" w:cs="Arial"/>
              </w:rPr>
            </w:pPr>
            <w:r w:rsidRPr="0003500A">
              <w:rPr>
                <w:rFonts w:ascii="Arial" w:hAnsi="Arial" w:cs="Arial"/>
              </w:rPr>
              <w:t xml:space="preserve">Defra and the EA were of the view that the definition of recycling processes on the Government website were still relevant. If the process results in a new product, then it constitutes recycling. </w:t>
            </w:r>
          </w:p>
          <w:p w:rsidR="0037426B" w:rsidRPr="0003500A" w:rsidRDefault="0037426B" w:rsidP="0037426B">
            <w:pPr>
              <w:rPr>
                <w:rFonts w:ascii="Arial" w:hAnsi="Arial" w:cs="Arial"/>
                <w:b/>
              </w:rPr>
            </w:pPr>
            <w:r w:rsidRPr="0003500A">
              <w:rPr>
                <w:rFonts w:ascii="Arial" w:hAnsi="Arial" w:cs="Arial"/>
              </w:rPr>
              <w:t>It was clarified that if Members had queries on this it would be best to contact Helen Little or Lyn McLean at the EA.</w:t>
            </w:r>
          </w:p>
        </w:tc>
        <w:tc>
          <w:tcPr>
            <w:tcW w:w="2268" w:type="dxa"/>
          </w:tcPr>
          <w:p w:rsidR="0037426B" w:rsidRPr="0003500A" w:rsidRDefault="0037426B" w:rsidP="0037426B">
            <w:pPr>
              <w:rPr>
                <w:rFonts w:ascii="Arial" w:hAnsi="Arial" w:cs="Arial"/>
              </w:rPr>
            </w:pPr>
            <w:r w:rsidRPr="0003500A">
              <w:rPr>
                <w:rFonts w:ascii="Arial" w:hAnsi="Arial" w:cs="Arial"/>
              </w:rPr>
              <w:t>Action: IA to confirm implementation date for the point of recycling in relation to article 6a of the CEP.</w:t>
            </w:r>
          </w:p>
          <w:p w:rsidR="00815981" w:rsidRPr="0003500A" w:rsidRDefault="00815981" w:rsidP="0037426B">
            <w:pPr>
              <w:pStyle w:val="NoSpacing"/>
              <w:rPr>
                <w:rFonts w:ascii="Arial" w:hAnsi="Arial" w:cs="Arial"/>
                <w:highlight w:val="yellow"/>
              </w:rPr>
            </w:pPr>
          </w:p>
        </w:tc>
      </w:tr>
      <w:tr w:rsidR="00815981" w:rsidRPr="0003500A" w:rsidTr="0003500A">
        <w:tc>
          <w:tcPr>
            <w:tcW w:w="791" w:type="dxa"/>
          </w:tcPr>
          <w:p w:rsidR="00815981" w:rsidRPr="0003500A" w:rsidRDefault="00815981" w:rsidP="00973B54">
            <w:pPr>
              <w:pStyle w:val="NoSpacing"/>
              <w:rPr>
                <w:rFonts w:ascii="Arial" w:hAnsi="Arial" w:cs="Arial"/>
                <w:b/>
              </w:rPr>
            </w:pPr>
            <w:r w:rsidRPr="0003500A">
              <w:rPr>
                <w:rFonts w:ascii="Arial" w:hAnsi="Arial" w:cs="Arial"/>
                <w:b/>
              </w:rPr>
              <w:t>8.</w:t>
            </w:r>
          </w:p>
        </w:tc>
        <w:tc>
          <w:tcPr>
            <w:tcW w:w="7568" w:type="dxa"/>
          </w:tcPr>
          <w:p w:rsidR="0037426B" w:rsidRPr="0003500A" w:rsidRDefault="0037426B" w:rsidP="0037426B">
            <w:pPr>
              <w:spacing w:after="160" w:line="259" w:lineRule="auto"/>
              <w:rPr>
                <w:rFonts w:ascii="Arial" w:hAnsi="Arial" w:cs="Arial"/>
                <w:b/>
              </w:rPr>
            </w:pPr>
            <w:r w:rsidRPr="0003500A">
              <w:rPr>
                <w:rFonts w:ascii="Arial" w:hAnsi="Arial" w:cs="Arial"/>
                <w:b/>
              </w:rPr>
              <w:t>Environment Bill and EU Exit Update</w:t>
            </w:r>
          </w:p>
          <w:p w:rsidR="0037426B" w:rsidRPr="0003500A" w:rsidRDefault="0037426B" w:rsidP="0037426B">
            <w:pPr>
              <w:rPr>
                <w:rFonts w:ascii="Arial" w:hAnsi="Arial" w:cs="Arial"/>
              </w:rPr>
            </w:pPr>
            <w:r w:rsidRPr="0003500A">
              <w:rPr>
                <w:rFonts w:ascii="Arial" w:hAnsi="Arial" w:cs="Arial"/>
              </w:rPr>
              <w:t xml:space="preserve">KA updated the Committee on the Northern Ireland protocol (NIP) that will come into effect at the end of the transition period. Once in force, the NIP would require Northern Ireland to align themselves with the EU, therefore meaning that Great Britain would be following a different regime. </w:t>
            </w:r>
          </w:p>
          <w:p w:rsidR="00815981" w:rsidRPr="0003500A" w:rsidRDefault="0037426B" w:rsidP="0037426B">
            <w:pPr>
              <w:rPr>
                <w:rFonts w:ascii="Arial" w:hAnsi="Arial" w:cs="Arial"/>
                <w:b/>
              </w:rPr>
            </w:pPr>
            <w:r w:rsidRPr="0003500A">
              <w:rPr>
                <w:rFonts w:ascii="Arial" w:hAnsi="Arial" w:cs="Arial"/>
              </w:rPr>
              <w:t>It was noted that KA was happy to accept further comments and/or questions from Members and explained that it would be best for Defra to reply in writing to allow time for reflection and clarity. Members thanked KA for providing the Committee with an update and agreed to contact MF with any matters to be forwarded on.</w:t>
            </w:r>
          </w:p>
        </w:tc>
        <w:tc>
          <w:tcPr>
            <w:tcW w:w="2268" w:type="dxa"/>
          </w:tcPr>
          <w:p w:rsidR="00815981" w:rsidRPr="0003500A" w:rsidRDefault="00815981" w:rsidP="00973B54">
            <w:pPr>
              <w:pStyle w:val="NoSpacing"/>
              <w:rPr>
                <w:rFonts w:ascii="Arial" w:hAnsi="Arial" w:cs="Arial"/>
              </w:rPr>
            </w:pPr>
          </w:p>
        </w:tc>
      </w:tr>
      <w:tr w:rsidR="00815981" w:rsidRPr="0003500A" w:rsidTr="0003500A">
        <w:trPr>
          <w:trHeight w:val="1288"/>
        </w:trPr>
        <w:tc>
          <w:tcPr>
            <w:tcW w:w="791" w:type="dxa"/>
          </w:tcPr>
          <w:p w:rsidR="00815981" w:rsidRPr="0003500A" w:rsidRDefault="00815981" w:rsidP="00973B54">
            <w:pPr>
              <w:pStyle w:val="NoSpacing"/>
              <w:rPr>
                <w:rFonts w:ascii="Arial" w:hAnsi="Arial" w:cs="Arial"/>
                <w:b/>
              </w:rPr>
            </w:pPr>
            <w:r w:rsidRPr="0003500A">
              <w:rPr>
                <w:rFonts w:ascii="Arial" w:hAnsi="Arial" w:cs="Arial"/>
                <w:b/>
              </w:rPr>
              <w:t>9.</w:t>
            </w:r>
          </w:p>
        </w:tc>
        <w:tc>
          <w:tcPr>
            <w:tcW w:w="7568" w:type="dxa"/>
          </w:tcPr>
          <w:p w:rsidR="0037426B" w:rsidRPr="0003500A" w:rsidRDefault="0037426B" w:rsidP="0037426B">
            <w:pPr>
              <w:spacing w:after="160" w:line="259" w:lineRule="auto"/>
              <w:rPr>
                <w:rFonts w:ascii="Arial" w:hAnsi="Arial" w:cs="Arial"/>
                <w:b/>
              </w:rPr>
            </w:pPr>
            <w:r w:rsidRPr="0003500A">
              <w:rPr>
                <w:rFonts w:ascii="Arial" w:hAnsi="Arial" w:cs="Arial"/>
                <w:b/>
              </w:rPr>
              <w:t>UK PRN Trading Market</w:t>
            </w:r>
          </w:p>
          <w:p w:rsidR="00807077" w:rsidRPr="0003500A" w:rsidRDefault="0037426B" w:rsidP="0037426B">
            <w:pPr>
              <w:pStyle w:val="NoSpacing"/>
              <w:rPr>
                <w:rFonts w:ascii="Arial" w:hAnsi="Arial" w:cs="Arial"/>
              </w:rPr>
            </w:pPr>
            <w:r w:rsidRPr="0003500A">
              <w:rPr>
                <w:rFonts w:ascii="Arial" w:hAnsi="Arial" w:cs="Arial"/>
              </w:rPr>
              <w:t>AH shared a paper on the impact of market platforms that can drive up the price of PRNs and whether there is anything that can be done to monitor their actions. MF said she had been in touch with HMT officials on the regulation of online market platforms and she would aim to put them in touch with AH to discuss further.</w:t>
            </w:r>
          </w:p>
          <w:p w:rsidR="0037426B" w:rsidRPr="0003500A" w:rsidRDefault="0037426B" w:rsidP="0037426B">
            <w:pPr>
              <w:pStyle w:val="NoSpacing"/>
              <w:rPr>
                <w:rFonts w:ascii="Arial" w:hAnsi="Arial" w:cs="Arial"/>
                <w:b/>
              </w:rPr>
            </w:pPr>
          </w:p>
        </w:tc>
        <w:tc>
          <w:tcPr>
            <w:tcW w:w="2268" w:type="dxa"/>
          </w:tcPr>
          <w:p w:rsidR="0037426B" w:rsidRPr="0003500A" w:rsidRDefault="0037426B" w:rsidP="0037426B">
            <w:pPr>
              <w:rPr>
                <w:rFonts w:ascii="Arial" w:hAnsi="Arial" w:cs="Arial"/>
              </w:rPr>
            </w:pPr>
            <w:r w:rsidRPr="0003500A">
              <w:rPr>
                <w:rFonts w:ascii="Arial" w:hAnsi="Arial" w:cs="Arial"/>
              </w:rPr>
              <w:t>Action: MF to follow up with HMT</w:t>
            </w:r>
          </w:p>
          <w:p w:rsidR="00815981" w:rsidRPr="0003500A" w:rsidRDefault="00815981" w:rsidP="00973B54">
            <w:pPr>
              <w:pStyle w:val="NoSpacing"/>
              <w:rPr>
                <w:rFonts w:ascii="Arial" w:hAnsi="Arial" w:cs="Arial"/>
              </w:rPr>
            </w:pPr>
          </w:p>
        </w:tc>
      </w:tr>
      <w:tr w:rsidR="00815981" w:rsidRPr="0003500A" w:rsidTr="0003500A">
        <w:tc>
          <w:tcPr>
            <w:tcW w:w="791" w:type="dxa"/>
          </w:tcPr>
          <w:p w:rsidR="00815981" w:rsidRPr="0003500A" w:rsidRDefault="00815981" w:rsidP="00973B54">
            <w:pPr>
              <w:pStyle w:val="NoSpacing"/>
              <w:rPr>
                <w:rFonts w:ascii="Arial" w:hAnsi="Arial" w:cs="Arial"/>
                <w:b/>
              </w:rPr>
            </w:pPr>
            <w:r w:rsidRPr="0003500A">
              <w:rPr>
                <w:rFonts w:ascii="Arial" w:hAnsi="Arial" w:cs="Arial"/>
                <w:b/>
              </w:rPr>
              <w:t>10.</w:t>
            </w:r>
          </w:p>
        </w:tc>
        <w:tc>
          <w:tcPr>
            <w:tcW w:w="7568" w:type="dxa"/>
          </w:tcPr>
          <w:p w:rsidR="00AD017A" w:rsidRPr="0003500A" w:rsidRDefault="0037426B" w:rsidP="0037426B">
            <w:pPr>
              <w:spacing w:after="160" w:line="259" w:lineRule="auto"/>
              <w:rPr>
                <w:rFonts w:ascii="Arial" w:hAnsi="Arial" w:cs="Arial"/>
                <w:b/>
              </w:rPr>
            </w:pPr>
            <w:r w:rsidRPr="0003500A">
              <w:rPr>
                <w:rFonts w:ascii="Arial" w:hAnsi="Arial" w:cs="Arial"/>
                <w:b/>
              </w:rPr>
              <w:t xml:space="preserve">DRS Update (including Scotland) </w:t>
            </w:r>
          </w:p>
          <w:p w:rsidR="0037426B" w:rsidRPr="0003500A" w:rsidRDefault="0037426B" w:rsidP="0037426B">
            <w:pPr>
              <w:rPr>
                <w:rFonts w:ascii="Arial" w:hAnsi="Arial" w:cs="Arial"/>
              </w:rPr>
            </w:pPr>
            <w:r w:rsidRPr="0003500A">
              <w:rPr>
                <w:rFonts w:ascii="Arial" w:hAnsi="Arial" w:cs="Arial"/>
              </w:rPr>
              <w:t xml:space="preserve">TC updated the Committee on the progress of legislation to introduce a DRS in Scotland. The Scottish Government has finished the pre-laying procedure of the Regulations and they were reviewing responses from Stakeholders and making a number of amendments where necessary. Tim Chant noted that the final regulations should be released by April 2020. </w:t>
            </w:r>
          </w:p>
          <w:p w:rsidR="00AD017A" w:rsidRPr="0003500A" w:rsidRDefault="0037426B" w:rsidP="0037426B">
            <w:pPr>
              <w:rPr>
                <w:rFonts w:ascii="Arial" w:hAnsi="Arial" w:cs="Arial"/>
                <w:b/>
              </w:rPr>
            </w:pPr>
            <w:r w:rsidRPr="0003500A">
              <w:rPr>
                <w:rFonts w:ascii="Arial" w:hAnsi="Arial" w:cs="Arial"/>
              </w:rPr>
              <w:t xml:space="preserve">On implementation, the Scottish Government are working on a number of issues with the industry advisory group. They have set up a number of working groups looking at how the scheme will be implemented. Defra updated on the development of a DRS for England, Wales and NI. As with EPR, we are finalising our </w:t>
            </w:r>
            <w:r w:rsidRPr="0003500A">
              <w:rPr>
                <w:rFonts w:ascii="Arial" w:eastAsia="Times New Roman" w:hAnsi="Arial" w:cs="Arial"/>
              </w:rPr>
              <w:t>policy positions on a number of key areas and reviewing consultation and implementation timelines. Defra will be holding its first DRS working group meeting on 4</w:t>
            </w:r>
            <w:r w:rsidRPr="0003500A">
              <w:rPr>
                <w:rFonts w:ascii="Arial" w:eastAsia="Times New Roman" w:hAnsi="Arial" w:cs="Arial"/>
                <w:vertAlign w:val="superscript"/>
              </w:rPr>
              <w:t>th</w:t>
            </w:r>
            <w:r w:rsidRPr="0003500A">
              <w:rPr>
                <w:rFonts w:ascii="Arial" w:eastAsia="Times New Roman" w:hAnsi="Arial" w:cs="Arial"/>
              </w:rPr>
              <w:t xml:space="preserve"> February. This will be followed by an event for small businesses and the second WG meeting in March </w:t>
            </w:r>
            <w:r w:rsidRPr="0003500A">
              <w:rPr>
                <w:rFonts w:ascii="Arial" w:eastAsia="Times New Roman" w:hAnsi="Arial" w:cs="Arial"/>
              </w:rPr>
              <w:lastRenderedPageBreak/>
              <w:t>where we should be in the position to have more in-depth discussions on policy development to be presented in our second consultation.</w:t>
            </w:r>
            <w:r w:rsidRPr="0003500A" w:rsidDel="00147D0F">
              <w:rPr>
                <w:rFonts w:ascii="Arial" w:hAnsi="Arial" w:cs="Arial"/>
              </w:rPr>
              <w:t xml:space="preserve"> </w:t>
            </w:r>
          </w:p>
        </w:tc>
        <w:tc>
          <w:tcPr>
            <w:tcW w:w="2268" w:type="dxa"/>
          </w:tcPr>
          <w:p w:rsidR="00815981" w:rsidRPr="0003500A" w:rsidRDefault="00815981" w:rsidP="00973B54">
            <w:pPr>
              <w:pStyle w:val="NoSpacing"/>
              <w:rPr>
                <w:rFonts w:ascii="Arial" w:hAnsi="Arial" w:cs="Arial"/>
              </w:rPr>
            </w:pPr>
          </w:p>
        </w:tc>
      </w:tr>
      <w:tr w:rsidR="0037426B" w:rsidRPr="0003500A" w:rsidTr="0003500A">
        <w:tc>
          <w:tcPr>
            <w:tcW w:w="791" w:type="dxa"/>
          </w:tcPr>
          <w:p w:rsidR="0037426B" w:rsidRPr="0003500A" w:rsidRDefault="0037426B" w:rsidP="00973B54">
            <w:pPr>
              <w:pStyle w:val="NoSpacing"/>
              <w:rPr>
                <w:rFonts w:ascii="Arial" w:hAnsi="Arial" w:cs="Arial"/>
                <w:b/>
              </w:rPr>
            </w:pPr>
            <w:r w:rsidRPr="0003500A">
              <w:rPr>
                <w:rFonts w:ascii="Arial" w:hAnsi="Arial" w:cs="Arial"/>
                <w:b/>
              </w:rPr>
              <w:t>11.</w:t>
            </w:r>
          </w:p>
        </w:tc>
        <w:tc>
          <w:tcPr>
            <w:tcW w:w="7568" w:type="dxa"/>
          </w:tcPr>
          <w:p w:rsidR="0037426B" w:rsidRPr="0003500A" w:rsidRDefault="0037426B" w:rsidP="0037426B">
            <w:pPr>
              <w:spacing w:after="160" w:line="259" w:lineRule="auto"/>
              <w:rPr>
                <w:rFonts w:ascii="Arial" w:hAnsi="Arial" w:cs="Arial"/>
                <w:b/>
              </w:rPr>
            </w:pPr>
            <w:r w:rsidRPr="0003500A">
              <w:rPr>
                <w:rFonts w:ascii="Arial" w:hAnsi="Arial" w:cs="Arial"/>
                <w:b/>
              </w:rPr>
              <w:t>ACP Appointment Process</w:t>
            </w:r>
          </w:p>
          <w:p w:rsidR="0037426B" w:rsidRPr="0003500A" w:rsidRDefault="0037426B" w:rsidP="0037426B">
            <w:pPr>
              <w:rPr>
                <w:rFonts w:ascii="Arial" w:hAnsi="Arial" w:cs="Arial"/>
              </w:rPr>
            </w:pPr>
            <w:r w:rsidRPr="0003500A">
              <w:rPr>
                <w:rFonts w:ascii="Arial" w:hAnsi="Arial" w:cs="Arial"/>
              </w:rPr>
              <w:t xml:space="preserve">MF announced that all Chair interviews had now been conducted and that the successful candidate would be informed soon. It was hoped that it may be possible to inform Members of the result w/c 3 February 2020 however, a submission was currently being drafted and the appointment would be subject to ministerial agreement.  </w:t>
            </w:r>
          </w:p>
          <w:p w:rsidR="0037426B" w:rsidRPr="0003500A" w:rsidRDefault="0037426B" w:rsidP="0037426B">
            <w:pPr>
              <w:spacing w:after="160" w:line="259" w:lineRule="auto"/>
              <w:rPr>
                <w:rFonts w:ascii="Arial" w:hAnsi="Arial" w:cs="Arial"/>
                <w:b/>
              </w:rPr>
            </w:pPr>
            <w:r w:rsidRPr="0003500A">
              <w:rPr>
                <w:rFonts w:ascii="Arial" w:hAnsi="Arial" w:cs="Arial"/>
              </w:rPr>
              <w:t>Post meeting note: as notified by MF in email circulate</w:t>
            </w:r>
            <w:r w:rsidR="0035371C" w:rsidRPr="0003500A">
              <w:rPr>
                <w:rFonts w:ascii="Arial" w:hAnsi="Arial" w:cs="Arial"/>
              </w:rPr>
              <w:t>d 31 March 2020, Phil Conran</w:t>
            </w:r>
            <w:r w:rsidRPr="0003500A">
              <w:rPr>
                <w:rFonts w:ascii="Arial" w:hAnsi="Arial" w:cs="Arial"/>
              </w:rPr>
              <w:t xml:space="preserve"> agreed to continue in the role of Chair until Autumn 2020.</w:t>
            </w:r>
          </w:p>
        </w:tc>
        <w:tc>
          <w:tcPr>
            <w:tcW w:w="2268" w:type="dxa"/>
          </w:tcPr>
          <w:p w:rsidR="0037426B" w:rsidRPr="0003500A" w:rsidRDefault="0037426B" w:rsidP="00973B54">
            <w:pPr>
              <w:pStyle w:val="NoSpacing"/>
              <w:rPr>
                <w:rFonts w:ascii="Arial" w:hAnsi="Arial" w:cs="Arial"/>
              </w:rPr>
            </w:pPr>
          </w:p>
        </w:tc>
      </w:tr>
      <w:tr w:rsidR="0037426B" w:rsidRPr="0003500A" w:rsidTr="0003500A">
        <w:tc>
          <w:tcPr>
            <w:tcW w:w="791" w:type="dxa"/>
          </w:tcPr>
          <w:p w:rsidR="0037426B" w:rsidRPr="0003500A" w:rsidRDefault="0037426B" w:rsidP="00973B54">
            <w:pPr>
              <w:pStyle w:val="NoSpacing"/>
              <w:rPr>
                <w:rFonts w:ascii="Arial" w:hAnsi="Arial" w:cs="Arial"/>
                <w:b/>
              </w:rPr>
            </w:pPr>
            <w:r w:rsidRPr="0003500A">
              <w:rPr>
                <w:rFonts w:ascii="Arial" w:hAnsi="Arial" w:cs="Arial"/>
                <w:b/>
              </w:rPr>
              <w:t>12.</w:t>
            </w:r>
          </w:p>
        </w:tc>
        <w:tc>
          <w:tcPr>
            <w:tcW w:w="7568" w:type="dxa"/>
          </w:tcPr>
          <w:p w:rsidR="0037426B" w:rsidRPr="0003500A" w:rsidRDefault="0037426B" w:rsidP="0037426B">
            <w:pPr>
              <w:spacing w:after="160" w:line="259" w:lineRule="auto"/>
              <w:rPr>
                <w:rFonts w:ascii="Arial" w:hAnsi="Arial" w:cs="Arial"/>
                <w:b/>
              </w:rPr>
            </w:pPr>
            <w:r w:rsidRPr="0003500A">
              <w:rPr>
                <w:rFonts w:ascii="Arial" w:hAnsi="Arial" w:cs="Arial"/>
                <w:b/>
              </w:rPr>
              <w:t>Accreditations and Priorities for 2020</w:t>
            </w:r>
          </w:p>
          <w:p w:rsidR="0037426B" w:rsidRPr="0003500A" w:rsidRDefault="0037426B" w:rsidP="0037426B">
            <w:pPr>
              <w:spacing w:after="160" w:line="259" w:lineRule="auto"/>
              <w:rPr>
                <w:rFonts w:ascii="Arial" w:eastAsia="Times New Roman" w:hAnsi="Arial" w:cs="Arial"/>
              </w:rPr>
            </w:pPr>
            <w:r w:rsidRPr="0003500A">
              <w:rPr>
                <w:rFonts w:ascii="Arial" w:eastAsia="Times New Roman" w:hAnsi="Arial" w:cs="Arial"/>
              </w:rPr>
              <w:t>The Agencies updated on Accreditations and Priorities for 2020. EA conveyed the message that there will be more audits carried out in 2020 – both announced and unannounced. The EA also provided an update on the Annex VII trial.</w:t>
            </w:r>
          </w:p>
          <w:p w:rsidR="006704F2" w:rsidRPr="0003500A" w:rsidRDefault="0065251D" w:rsidP="0065251D">
            <w:pPr>
              <w:spacing w:after="160" w:line="259" w:lineRule="auto"/>
              <w:rPr>
                <w:rFonts w:ascii="Arial" w:eastAsia="Times New Roman" w:hAnsi="Arial" w:cs="Arial"/>
              </w:rPr>
            </w:pPr>
            <w:r w:rsidRPr="0003500A">
              <w:rPr>
                <w:rFonts w:ascii="Arial" w:eastAsia="Times New Roman" w:hAnsi="Arial" w:cs="Arial"/>
              </w:rPr>
              <w:t xml:space="preserve">The following application </w:t>
            </w:r>
            <w:r w:rsidR="00E42A0B" w:rsidRPr="0003500A">
              <w:rPr>
                <w:rFonts w:ascii="Arial" w:eastAsia="Times New Roman" w:hAnsi="Arial" w:cs="Arial"/>
              </w:rPr>
              <w:t>updates were</w:t>
            </w:r>
            <w:r w:rsidRPr="0003500A">
              <w:rPr>
                <w:rFonts w:ascii="Arial" w:eastAsia="Times New Roman" w:hAnsi="Arial" w:cs="Arial"/>
              </w:rPr>
              <w:t xml:space="preserve"> provided;</w:t>
            </w:r>
          </w:p>
          <w:p w:rsidR="0065251D" w:rsidRPr="0003500A" w:rsidRDefault="0065251D" w:rsidP="00563FB1">
            <w:pPr>
              <w:pStyle w:val="ListParagraph"/>
              <w:numPr>
                <w:ilvl w:val="0"/>
                <w:numId w:val="23"/>
              </w:numPr>
              <w:spacing w:after="160" w:line="259" w:lineRule="auto"/>
              <w:rPr>
                <w:rFonts w:ascii="Arial" w:hAnsi="Arial" w:cs="Arial"/>
                <w:sz w:val="22"/>
                <w:szCs w:val="22"/>
              </w:rPr>
            </w:pPr>
            <w:r w:rsidRPr="0003500A">
              <w:rPr>
                <w:rFonts w:ascii="Arial" w:hAnsi="Arial" w:cs="Arial"/>
                <w:sz w:val="22"/>
                <w:szCs w:val="22"/>
              </w:rPr>
              <w:t>52 were still to be determined</w:t>
            </w:r>
          </w:p>
          <w:p w:rsidR="0065251D" w:rsidRPr="0003500A" w:rsidRDefault="0065251D" w:rsidP="00563FB1">
            <w:pPr>
              <w:pStyle w:val="ListParagraph"/>
              <w:numPr>
                <w:ilvl w:val="0"/>
                <w:numId w:val="23"/>
              </w:numPr>
              <w:spacing w:after="160" w:line="259" w:lineRule="auto"/>
              <w:rPr>
                <w:rFonts w:ascii="Arial" w:hAnsi="Arial" w:cs="Arial"/>
                <w:sz w:val="22"/>
                <w:szCs w:val="22"/>
              </w:rPr>
            </w:pPr>
            <w:r w:rsidRPr="0003500A">
              <w:rPr>
                <w:rFonts w:ascii="Arial" w:hAnsi="Arial" w:cs="Arial"/>
                <w:sz w:val="22"/>
                <w:szCs w:val="22"/>
              </w:rPr>
              <w:t xml:space="preserve">As of 23 January 2020, 331 duly made applications had been </w:t>
            </w:r>
            <w:r w:rsidR="008D0C1F" w:rsidRPr="0003500A">
              <w:rPr>
                <w:rFonts w:ascii="Arial" w:hAnsi="Arial" w:cs="Arial"/>
                <w:sz w:val="22"/>
                <w:szCs w:val="22"/>
              </w:rPr>
              <w:t>accredited for 2020 compared to 244 by 23 January 2019</w:t>
            </w:r>
          </w:p>
          <w:p w:rsidR="00E42A0B" w:rsidRPr="0003500A" w:rsidRDefault="00E42A0B" w:rsidP="00E42A0B">
            <w:pPr>
              <w:spacing w:after="160" w:line="259" w:lineRule="auto"/>
              <w:rPr>
                <w:rFonts w:ascii="Arial" w:hAnsi="Arial" w:cs="Arial"/>
              </w:rPr>
            </w:pPr>
            <w:r w:rsidRPr="0003500A">
              <w:rPr>
                <w:rFonts w:ascii="Arial" w:hAnsi="Arial" w:cs="Arial"/>
              </w:rPr>
              <w:t>The following accreditation updates were provided;</w:t>
            </w:r>
          </w:p>
          <w:p w:rsidR="00E42A0B" w:rsidRPr="0003500A" w:rsidRDefault="00E42A0B" w:rsidP="00563FB1">
            <w:pPr>
              <w:pStyle w:val="ListParagraph"/>
              <w:numPr>
                <w:ilvl w:val="0"/>
                <w:numId w:val="23"/>
              </w:numPr>
              <w:contextualSpacing w:val="0"/>
              <w:rPr>
                <w:rFonts w:ascii="Arial" w:hAnsi="Arial" w:cs="Arial"/>
                <w:sz w:val="22"/>
                <w:szCs w:val="22"/>
                <w:lang w:eastAsia="en-US"/>
              </w:rPr>
            </w:pPr>
            <w:r w:rsidRPr="0003500A">
              <w:rPr>
                <w:rFonts w:ascii="Arial" w:hAnsi="Arial" w:cs="Arial"/>
                <w:sz w:val="22"/>
                <w:szCs w:val="22"/>
              </w:rPr>
              <w:t>Refusals/ withdrawals (this is for the calendar year of 2019 - From 01 January to 31 December 2019 24 applications for accreditation were either rejected or withdrawn on NPWD, 13 reprocesses &amp; 11 exporters.</w:t>
            </w:r>
          </w:p>
          <w:p w:rsidR="00563FB1" w:rsidRPr="0003500A" w:rsidRDefault="00563FB1" w:rsidP="00563FB1">
            <w:pPr>
              <w:pStyle w:val="ListParagraph"/>
              <w:numPr>
                <w:ilvl w:val="0"/>
                <w:numId w:val="23"/>
              </w:numPr>
              <w:contextualSpacing w:val="0"/>
              <w:rPr>
                <w:rFonts w:ascii="Arial" w:hAnsi="Arial" w:cs="Arial"/>
                <w:sz w:val="22"/>
                <w:szCs w:val="22"/>
                <w:lang w:eastAsia="en-US"/>
              </w:rPr>
            </w:pPr>
            <w:r w:rsidRPr="0003500A">
              <w:rPr>
                <w:rFonts w:ascii="Arial" w:hAnsi="Arial" w:cs="Arial"/>
                <w:sz w:val="22"/>
                <w:szCs w:val="22"/>
              </w:rPr>
              <w:t>19 of these were applications for 2019 &amp; 5 were applications for 2020</w:t>
            </w:r>
          </w:p>
          <w:p w:rsidR="00563FB1" w:rsidRPr="0003500A" w:rsidRDefault="00563FB1" w:rsidP="00563FB1">
            <w:pPr>
              <w:pStyle w:val="ListParagraph"/>
              <w:numPr>
                <w:ilvl w:val="0"/>
                <w:numId w:val="23"/>
              </w:numPr>
              <w:contextualSpacing w:val="0"/>
              <w:rPr>
                <w:rFonts w:ascii="Arial" w:hAnsi="Arial" w:cs="Arial"/>
                <w:sz w:val="22"/>
                <w:szCs w:val="22"/>
                <w:lang w:eastAsia="en-US"/>
              </w:rPr>
            </w:pPr>
            <w:r w:rsidRPr="0003500A">
              <w:rPr>
                <w:rFonts w:ascii="Arial" w:hAnsi="Arial" w:cs="Arial"/>
                <w:sz w:val="22"/>
                <w:szCs w:val="22"/>
              </w:rPr>
              <w:t>14 applications for accreditation were refused by the Agency &amp; 10 were withdrawn by the applicant as a result of our assessment highlighting they were currently unable to meet the conditions of accreditation, for several reasons.</w:t>
            </w:r>
          </w:p>
          <w:p w:rsidR="004D1F95" w:rsidRPr="0003500A" w:rsidRDefault="004D1F95" w:rsidP="004D1F95">
            <w:pPr>
              <w:pStyle w:val="ListParagraph"/>
              <w:contextualSpacing w:val="0"/>
              <w:rPr>
                <w:rFonts w:ascii="Arial" w:hAnsi="Arial" w:cs="Arial"/>
                <w:sz w:val="22"/>
                <w:szCs w:val="22"/>
              </w:rPr>
            </w:pPr>
          </w:p>
          <w:p w:rsidR="004D1F95" w:rsidRPr="0003500A" w:rsidRDefault="004D1F95" w:rsidP="004D1F95">
            <w:pPr>
              <w:rPr>
                <w:rFonts w:ascii="Arial" w:hAnsi="Arial" w:cs="Arial"/>
              </w:rPr>
            </w:pPr>
            <w:r w:rsidRPr="0003500A">
              <w:rPr>
                <w:rFonts w:ascii="Arial" w:hAnsi="Arial" w:cs="Arial"/>
              </w:rPr>
              <w:t>In response to a question it was noted that many inspections continued to take place at exports and items were steadily rejected and sent back.</w:t>
            </w:r>
          </w:p>
        </w:tc>
        <w:tc>
          <w:tcPr>
            <w:tcW w:w="2268" w:type="dxa"/>
          </w:tcPr>
          <w:p w:rsidR="0037426B" w:rsidRPr="0003500A" w:rsidRDefault="0037426B" w:rsidP="00973B54">
            <w:pPr>
              <w:pStyle w:val="NoSpacing"/>
              <w:rPr>
                <w:rFonts w:ascii="Arial" w:hAnsi="Arial" w:cs="Arial"/>
              </w:rPr>
            </w:pPr>
          </w:p>
        </w:tc>
      </w:tr>
      <w:tr w:rsidR="0037426B" w:rsidRPr="0003500A" w:rsidTr="0003500A">
        <w:tc>
          <w:tcPr>
            <w:tcW w:w="791" w:type="dxa"/>
          </w:tcPr>
          <w:p w:rsidR="0037426B" w:rsidRPr="0003500A" w:rsidRDefault="0037426B" w:rsidP="00973B54">
            <w:pPr>
              <w:pStyle w:val="NoSpacing"/>
              <w:rPr>
                <w:rFonts w:ascii="Arial" w:hAnsi="Arial" w:cs="Arial"/>
                <w:b/>
              </w:rPr>
            </w:pPr>
            <w:r w:rsidRPr="0003500A">
              <w:rPr>
                <w:rFonts w:ascii="Arial" w:hAnsi="Arial" w:cs="Arial"/>
                <w:b/>
              </w:rPr>
              <w:t>13.</w:t>
            </w:r>
          </w:p>
        </w:tc>
        <w:tc>
          <w:tcPr>
            <w:tcW w:w="7568" w:type="dxa"/>
          </w:tcPr>
          <w:p w:rsidR="003363C9" w:rsidRPr="0003500A" w:rsidRDefault="003363C9" w:rsidP="003363C9">
            <w:pPr>
              <w:spacing w:after="160" w:line="259" w:lineRule="auto"/>
              <w:rPr>
                <w:rFonts w:ascii="Arial" w:hAnsi="Arial" w:cs="Arial"/>
                <w:b/>
              </w:rPr>
            </w:pPr>
            <w:r w:rsidRPr="0003500A">
              <w:rPr>
                <w:rFonts w:ascii="Arial" w:hAnsi="Arial" w:cs="Arial"/>
                <w:b/>
              </w:rPr>
              <w:t>Key Updates from: other Agencies; WRAP; DA’s and OGD’s</w:t>
            </w:r>
          </w:p>
          <w:p w:rsidR="0037426B" w:rsidRPr="0003500A" w:rsidRDefault="003363C9" w:rsidP="003363C9">
            <w:pPr>
              <w:rPr>
                <w:rFonts w:ascii="Arial" w:hAnsi="Arial" w:cs="Arial"/>
                <w:b/>
              </w:rPr>
            </w:pPr>
            <w:r w:rsidRPr="0003500A">
              <w:rPr>
                <w:rFonts w:ascii="Arial" w:hAnsi="Arial" w:cs="Arial"/>
              </w:rPr>
              <w:t>It was announced that the WRAP UK Global branch was growing and would be opening in South Africa very soon.</w:t>
            </w:r>
          </w:p>
        </w:tc>
        <w:tc>
          <w:tcPr>
            <w:tcW w:w="2268" w:type="dxa"/>
          </w:tcPr>
          <w:p w:rsidR="0037426B" w:rsidRPr="0003500A" w:rsidRDefault="0037426B" w:rsidP="00973B54">
            <w:pPr>
              <w:pStyle w:val="NoSpacing"/>
              <w:rPr>
                <w:rFonts w:ascii="Arial" w:hAnsi="Arial" w:cs="Arial"/>
              </w:rPr>
            </w:pPr>
          </w:p>
        </w:tc>
      </w:tr>
      <w:tr w:rsidR="003363C9" w:rsidRPr="0003500A" w:rsidTr="0003500A">
        <w:tc>
          <w:tcPr>
            <w:tcW w:w="791" w:type="dxa"/>
          </w:tcPr>
          <w:p w:rsidR="003363C9" w:rsidRPr="0003500A" w:rsidRDefault="003363C9" w:rsidP="00973B54">
            <w:pPr>
              <w:pStyle w:val="NoSpacing"/>
              <w:rPr>
                <w:rFonts w:ascii="Arial" w:hAnsi="Arial" w:cs="Arial"/>
                <w:b/>
              </w:rPr>
            </w:pPr>
            <w:r w:rsidRPr="0003500A">
              <w:rPr>
                <w:rFonts w:ascii="Arial" w:hAnsi="Arial" w:cs="Arial"/>
                <w:b/>
              </w:rPr>
              <w:t>14.</w:t>
            </w:r>
          </w:p>
        </w:tc>
        <w:tc>
          <w:tcPr>
            <w:tcW w:w="7568" w:type="dxa"/>
          </w:tcPr>
          <w:p w:rsidR="003363C9" w:rsidRPr="0003500A" w:rsidRDefault="003363C9" w:rsidP="003363C9">
            <w:pPr>
              <w:spacing w:after="160" w:line="259" w:lineRule="auto"/>
              <w:rPr>
                <w:rFonts w:ascii="Arial" w:hAnsi="Arial" w:cs="Arial"/>
                <w:b/>
              </w:rPr>
            </w:pPr>
            <w:r w:rsidRPr="0003500A">
              <w:rPr>
                <w:rFonts w:ascii="Arial" w:hAnsi="Arial" w:cs="Arial"/>
                <w:b/>
              </w:rPr>
              <w:t>AOB</w:t>
            </w:r>
          </w:p>
          <w:p w:rsidR="003363C9" w:rsidRPr="0003500A" w:rsidRDefault="003363C9" w:rsidP="003363C9">
            <w:pPr>
              <w:rPr>
                <w:rFonts w:ascii="Arial" w:hAnsi="Arial" w:cs="Arial"/>
              </w:rPr>
            </w:pPr>
            <w:r w:rsidRPr="0003500A">
              <w:rPr>
                <w:rFonts w:ascii="Arial" w:hAnsi="Arial" w:cs="Arial"/>
              </w:rPr>
              <w:t>PC updated on the outcome of the Technical Liaison Group meeting, where a number of actions were agreed in relation to guidance on fire prevention plans, monitoring and increasing the number of staff trained.</w:t>
            </w:r>
          </w:p>
        </w:tc>
        <w:tc>
          <w:tcPr>
            <w:tcW w:w="2268" w:type="dxa"/>
          </w:tcPr>
          <w:p w:rsidR="003363C9" w:rsidRPr="0003500A" w:rsidRDefault="003363C9" w:rsidP="003363C9">
            <w:pPr>
              <w:rPr>
                <w:rFonts w:ascii="Arial" w:hAnsi="Arial" w:cs="Arial"/>
                <w:b/>
              </w:rPr>
            </w:pPr>
            <w:r w:rsidRPr="0003500A">
              <w:rPr>
                <w:rFonts w:ascii="Arial" w:hAnsi="Arial" w:cs="Arial"/>
              </w:rPr>
              <w:t>Action: PC agreed to circulate the minutes of the TLG meeting once available</w:t>
            </w:r>
            <w:r w:rsidRPr="0003500A">
              <w:rPr>
                <w:rFonts w:ascii="Arial" w:hAnsi="Arial" w:cs="Arial"/>
                <w:b/>
              </w:rPr>
              <w:t xml:space="preserve">. </w:t>
            </w:r>
          </w:p>
          <w:p w:rsidR="003363C9" w:rsidRPr="0003500A" w:rsidRDefault="003363C9" w:rsidP="00973B54">
            <w:pPr>
              <w:pStyle w:val="NoSpacing"/>
              <w:rPr>
                <w:rFonts w:ascii="Arial" w:hAnsi="Arial" w:cs="Arial"/>
              </w:rPr>
            </w:pPr>
          </w:p>
        </w:tc>
      </w:tr>
    </w:tbl>
    <w:p w:rsidR="00815981" w:rsidRPr="0003500A" w:rsidRDefault="00815981" w:rsidP="00D87BC6">
      <w:pPr>
        <w:spacing w:after="0" w:line="240" w:lineRule="auto"/>
        <w:rPr>
          <w:rFonts w:ascii="Arial" w:hAnsi="Arial" w:cs="Arial"/>
          <w:b/>
        </w:rPr>
      </w:pPr>
    </w:p>
    <w:p w:rsidR="00815981" w:rsidRPr="0003500A" w:rsidRDefault="00815981" w:rsidP="00D87BC6">
      <w:pPr>
        <w:spacing w:after="0" w:line="240" w:lineRule="auto"/>
        <w:rPr>
          <w:rFonts w:ascii="Arial" w:hAnsi="Arial" w:cs="Arial"/>
          <w:b/>
        </w:rPr>
      </w:pPr>
    </w:p>
    <w:p w:rsidR="008F4770" w:rsidRPr="0003500A" w:rsidRDefault="008F4770" w:rsidP="00615E82">
      <w:pPr>
        <w:spacing w:after="0" w:line="240" w:lineRule="auto"/>
        <w:ind w:right="-188"/>
        <w:rPr>
          <w:rFonts w:ascii="Arial" w:hAnsi="Arial" w:cs="Arial"/>
          <w:b/>
          <w:u w:val="single"/>
        </w:rPr>
      </w:pPr>
    </w:p>
    <w:sectPr w:rsidR="008F4770" w:rsidRPr="0003500A" w:rsidSect="00140D7A">
      <w:footerReference w:type="default" r:id="rId13"/>
      <w:pgSz w:w="11906" w:h="16838"/>
      <w:pgMar w:top="720" w:right="720" w:bottom="720" w:left="72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E236CE" w16cid:durableId="219B88FB"/>
  <w16cid:commentId w16cid:paraId="0F7197F1" w16cid:durableId="219B88FC"/>
  <w16cid:commentId w16cid:paraId="13DEA2E3" w16cid:durableId="219B8CC1"/>
  <w16cid:commentId w16cid:paraId="5F1BA9FE" w16cid:durableId="219B88FD"/>
  <w16cid:commentId w16cid:paraId="435552B6" w16cid:durableId="219B88FE"/>
  <w16cid:commentId w16cid:paraId="3B52D700" w16cid:durableId="219B8D1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893" w:rsidRDefault="005B5893" w:rsidP="00A562BB">
      <w:pPr>
        <w:spacing w:after="0" w:line="240" w:lineRule="auto"/>
      </w:pPr>
      <w:r>
        <w:separator/>
      </w:r>
    </w:p>
  </w:endnote>
  <w:endnote w:type="continuationSeparator" w:id="0">
    <w:p w:rsidR="005B5893" w:rsidRDefault="005B5893" w:rsidP="00A562BB">
      <w:pPr>
        <w:spacing w:after="0" w:line="240" w:lineRule="auto"/>
      </w:pPr>
      <w:r>
        <w:continuationSeparator/>
      </w:r>
    </w:p>
  </w:endnote>
  <w:endnote w:type="continuationNotice" w:id="1">
    <w:p w:rsidR="005B5893" w:rsidRDefault="005B58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B54" w:rsidRDefault="00973B54">
    <w:pPr>
      <w:pStyle w:val="Footer"/>
      <w:jc w:val="right"/>
    </w:pPr>
    <w:r>
      <w:fldChar w:fldCharType="begin"/>
    </w:r>
    <w:r>
      <w:instrText xml:space="preserve"> PAGE   \* MERGEFORMAT </w:instrText>
    </w:r>
    <w:r>
      <w:fldChar w:fldCharType="separate"/>
    </w:r>
    <w:r w:rsidR="00DD5914">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893" w:rsidRDefault="005B5893" w:rsidP="00A562BB">
      <w:pPr>
        <w:spacing w:after="0" w:line="240" w:lineRule="auto"/>
      </w:pPr>
      <w:r>
        <w:separator/>
      </w:r>
    </w:p>
  </w:footnote>
  <w:footnote w:type="continuationSeparator" w:id="0">
    <w:p w:rsidR="005B5893" w:rsidRDefault="005B5893" w:rsidP="00A562BB">
      <w:pPr>
        <w:spacing w:after="0" w:line="240" w:lineRule="auto"/>
      </w:pPr>
      <w:r>
        <w:continuationSeparator/>
      </w:r>
    </w:p>
  </w:footnote>
  <w:footnote w:type="continuationNotice" w:id="1">
    <w:p w:rsidR="005B5893" w:rsidRDefault="005B589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830D5"/>
    <w:multiLevelType w:val="hybridMultilevel"/>
    <w:tmpl w:val="25F0D42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B804651"/>
    <w:multiLevelType w:val="hybridMultilevel"/>
    <w:tmpl w:val="510E1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BF1B68"/>
    <w:multiLevelType w:val="hybridMultilevel"/>
    <w:tmpl w:val="6D0A8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C04AFC"/>
    <w:multiLevelType w:val="hybridMultilevel"/>
    <w:tmpl w:val="D3E0D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39769C"/>
    <w:multiLevelType w:val="hybridMultilevel"/>
    <w:tmpl w:val="71E283B6"/>
    <w:lvl w:ilvl="0" w:tplc="C87CF5B2">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4272AC"/>
    <w:multiLevelType w:val="hybridMultilevel"/>
    <w:tmpl w:val="11F2E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D978B8"/>
    <w:multiLevelType w:val="hybridMultilevel"/>
    <w:tmpl w:val="F9B2E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822DB1"/>
    <w:multiLevelType w:val="hybridMultilevel"/>
    <w:tmpl w:val="09E61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4142D2"/>
    <w:multiLevelType w:val="hybridMultilevel"/>
    <w:tmpl w:val="5E52C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4F5860"/>
    <w:multiLevelType w:val="hybridMultilevel"/>
    <w:tmpl w:val="A22CFF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967348"/>
    <w:multiLevelType w:val="hybridMultilevel"/>
    <w:tmpl w:val="DBF60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B96047"/>
    <w:multiLevelType w:val="hybridMultilevel"/>
    <w:tmpl w:val="85DCC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F3222A"/>
    <w:multiLevelType w:val="hybridMultilevel"/>
    <w:tmpl w:val="CE181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487B2A"/>
    <w:multiLevelType w:val="hybridMultilevel"/>
    <w:tmpl w:val="908A9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1C2345"/>
    <w:multiLevelType w:val="hybridMultilevel"/>
    <w:tmpl w:val="AB1CC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435B3C"/>
    <w:multiLevelType w:val="hybridMultilevel"/>
    <w:tmpl w:val="CA549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A05511"/>
    <w:multiLevelType w:val="hybridMultilevel"/>
    <w:tmpl w:val="68167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D931EC"/>
    <w:multiLevelType w:val="hybridMultilevel"/>
    <w:tmpl w:val="C5549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A01E90"/>
    <w:multiLevelType w:val="hybridMultilevel"/>
    <w:tmpl w:val="40AC7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3C4B89"/>
    <w:multiLevelType w:val="hybridMultilevel"/>
    <w:tmpl w:val="25C09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940422"/>
    <w:multiLevelType w:val="hybridMultilevel"/>
    <w:tmpl w:val="8B5A9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1F2C87"/>
    <w:multiLevelType w:val="hybridMultilevel"/>
    <w:tmpl w:val="4B3CC41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15:restartNumberingAfterBreak="0">
    <w:nsid w:val="74F062A9"/>
    <w:multiLevelType w:val="hybridMultilevel"/>
    <w:tmpl w:val="84702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B94244E"/>
    <w:multiLevelType w:val="hybridMultilevel"/>
    <w:tmpl w:val="D94AA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
  </w:num>
  <w:num w:numId="4">
    <w:abstractNumId w:val="13"/>
  </w:num>
  <w:num w:numId="5">
    <w:abstractNumId w:val="7"/>
  </w:num>
  <w:num w:numId="6">
    <w:abstractNumId w:val="12"/>
  </w:num>
  <w:num w:numId="7">
    <w:abstractNumId w:val="23"/>
  </w:num>
  <w:num w:numId="8">
    <w:abstractNumId w:val="6"/>
  </w:num>
  <w:num w:numId="9">
    <w:abstractNumId w:val="18"/>
  </w:num>
  <w:num w:numId="10">
    <w:abstractNumId w:val="15"/>
  </w:num>
  <w:num w:numId="11">
    <w:abstractNumId w:val="20"/>
  </w:num>
  <w:num w:numId="12">
    <w:abstractNumId w:val="19"/>
  </w:num>
  <w:num w:numId="13">
    <w:abstractNumId w:val="16"/>
  </w:num>
  <w:num w:numId="14">
    <w:abstractNumId w:val="10"/>
  </w:num>
  <w:num w:numId="15">
    <w:abstractNumId w:val="3"/>
  </w:num>
  <w:num w:numId="16">
    <w:abstractNumId w:val="11"/>
  </w:num>
  <w:num w:numId="17">
    <w:abstractNumId w:val="14"/>
  </w:num>
  <w:num w:numId="18">
    <w:abstractNumId w:val="2"/>
  </w:num>
  <w:num w:numId="19">
    <w:abstractNumId w:val="21"/>
  </w:num>
  <w:num w:numId="20">
    <w:abstractNumId w:val="0"/>
  </w:num>
  <w:num w:numId="21">
    <w:abstractNumId w:val="8"/>
  </w:num>
  <w:num w:numId="22">
    <w:abstractNumId w:val="5"/>
  </w:num>
  <w:num w:numId="23">
    <w:abstractNumId w:val="17"/>
  </w:num>
  <w:num w:numId="24">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82A"/>
    <w:rsid w:val="000012BE"/>
    <w:rsid w:val="00007087"/>
    <w:rsid w:val="000101AC"/>
    <w:rsid w:val="0001070B"/>
    <w:rsid w:val="000127E3"/>
    <w:rsid w:val="00013BE9"/>
    <w:rsid w:val="00015237"/>
    <w:rsid w:val="00015DC7"/>
    <w:rsid w:val="00023073"/>
    <w:rsid w:val="000332A4"/>
    <w:rsid w:val="0003500A"/>
    <w:rsid w:val="00046AA3"/>
    <w:rsid w:val="0005022C"/>
    <w:rsid w:val="0005324F"/>
    <w:rsid w:val="00054330"/>
    <w:rsid w:val="00055495"/>
    <w:rsid w:val="000719B6"/>
    <w:rsid w:val="00073324"/>
    <w:rsid w:val="00077931"/>
    <w:rsid w:val="000818E2"/>
    <w:rsid w:val="00083EC9"/>
    <w:rsid w:val="00087967"/>
    <w:rsid w:val="000938EF"/>
    <w:rsid w:val="00094378"/>
    <w:rsid w:val="000A12AE"/>
    <w:rsid w:val="000A7B75"/>
    <w:rsid w:val="000B245D"/>
    <w:rsid w:val="000B285E"/>
    <w:rsid w:val="000B2B18"/>
    <w:rsid w:val="000B3BB3"/>
    <w:rsid w:val="000B3CD3"/>
    <w:rsid w:val="000C038F"/>
    <w:rsid w:val="000C21C8"/>
    <w:rsid w:val="000C2E8D"/>
    <w:rsid w:val="000D1B9E"/>
    <w:rsid w:val="000D3171"/>
    <w:rsid w:val="000D4043"/>
    <w:rsid w:val="000E209E"/>
    <w:rsid w:val="000E53EF"/>
    <w:rsid w:val="000F2786"/>
    <w:rsid w:val="000F6DF3"/>
    <w:rsid w:val="00102FD1"/>
    <w:rsid w:val="0010649F"/>
    <w:rsid w:val="0011623C"/>
    <w:rsid w:val="0012529B"/>
    <w:rsid w:val="00126838"/>
    <w:rsid w:val="00130995"/>
    <w:rsid w:val="00133062"/>
    <w:rsid w:val="001369F4"/>
    <w:rsid w:val="00140D7A"/>
    <w:rsid w:val="00140F73"/>
    <w:rsid w:val="00141A26"/>
    <w:rsid w:val="0014301A"/>
    <w:rsid w:val="0014556F"/>
    <w:rsid w:val="00150BF8"/>
    <w:rsid w:val="00154C61"/>
    <w:rsid w:val="00154E62"/>
    <w:rsid w:val="00156BC9"/>
    <w:rsid w:val="00163737"/>
    <w:rsid w:val="00180EF8"/>
    <w:rsid w:val="001853BA"/>
    <w:rsid w:val="0018624A"/>
    <w:rsid w:val="00186672"/>
    <w:rsid w:val="00192E5C"/>
    <w:rsid w:val="001937E4"/>
    <w:rsid w:val="001961FE"/>
    <w:rsid w:val="001A0809"/>
    <w:rsid w:val="001A1029"/>
    <w:rsid w:val="001A1230"/>
    <w:rsid w:val="001A45C8"/>
    <w:rsid w:val="001A7C36"/>
    <w:rsid w:val="001B1C27"/>
    <w:rsid w:val="001B36EE"/>
    <w:rsid w:val="001B64C6"/>
    <w:rsid w:val="001B6FFB"/>
    <w:rsid w:val="001B722A"/>
    <w:rsid w:val="001C04A5"/>
    <w:rsid w:val="001C11F8"/>
    <w:rsid w:val="001C3CB4"/>
    <w:rsid w:val="001D1DE6"/>
    <w:rsid w:val="001D46BE"/>
    <w:rsid w:val="001D4D94"/>
    <w:rsid w:val="001E0843"/>
    <w:rsid w:val="001E0AB2"/>
    <w:rsid w:val="001E331D"/>
    <w:rsid w:val="001E525D"/>
    <w:rsid w:val="001F5F8F"/>
    <w:rsid w:val="001F7332"/>
    <w:rsid w:val="00200CC7"/>
    <w:rsid w:val="0020479E"/>
    <w:rsid w:val="002058A0"/>
    <w:rsid w:val="00205F90"/>
    <w:rsid w:val="00216ED0"/>
    <w:rsid w:val="00221BFD"/>
    <w:rsid w:val="002247E8"/>
    <w:rsid w:val="00231031"/>
    <w:rsid w:val="00232AC0"/>
    <w:rsid w:val="00236A35"/>
    <w:rsid w:val="00236B6C"/>
    <w:rsid w:val="00236DFE"/>
    <w:rsid w:val="00237BA7"/>
    <w:rsid w:val="00246C2B"/>
    <w:rsid w:val="00250985"/>
    <w:rsid w:val="00253B64"/>
    <w:rsid w:val="00261EEB"/>
    <w:rsid w:val="002738AF"/>
    <w:rsid w:val="00275F24"/>
    <w:rsid w:val="00276535"/>
    <w:rsid w:val="002808DE"/>
    <w:rsid w:val="00282B59"/>
    <w:rsid w:val="00283442"/>
    <w:rsid w:val="00284511"/>
    <w:rsid w:val="00284811"/>
    <w:rsid w:val="00285587"/>
    <w:rsid w:val="00291AA0"/>
    <w:rsid w:val="00292C20"/>
    <w:rsid w:val="00295E76"/>
    <w:rsid w:val="002A33DB"/>
    <w:rsid w:val="002A5402"/>
    <w:rsid w:val="002A58C3"/>
    <w:rsid w:val="002A5901"/>
    <w:rsid w:val="002A5A41"/>
    <w:rsid w:val="002A6BEE"/>
    <w:rsid w:val="002B08B9"/>
    <w:rsid w:val="002B18F0"/>
    <w:rsid w:val="002B59D3"/>
    <w:rsid w:val="002C2268"/>
    <w:rsid w:val="002C738B"/>
    <w:rsid w:val="002C78A0"/>
    <w:rsid w:val="002C7CDA"/>
    <w:rsid w:val="002D061F"/>
    <w:rsid w:val="002D0BF1"/>
    <w:rsid w:val="002D19CF"/>
    <w:rsid w:val="002D37B6"/>
    <w:rsid w:val="002D3B18"/>
    <w:rsid w:val="002D4166"/>
    <w:rsid w:val="002E09AF"/>
    <w:rsid w:val="002E21F2"/>
    <w:rsid w:val="002E6D61"/>
    <w:rsid w:val="002E716A"/>
    <w:rsid w:val="002F01D6"/>
    <w:rsid w:val="002F3BA6"/>
    <w:rsid w:val="002F4357"/>
    <w:rsid w:val="002F49DC"/>
    <w:rsid w:val="003000CF"/>
    <w:rsid w:val="003011DE"/>
    <w:rsid w:val="00305B7E"/>
    <w:rsid w:val="003140F8"/>
    <w:rsid w:val="0031684E"/>
    <w:rsid w:val="00324095"/>
    <w:rsid w:val="00325F5B"/>
    <w:rsid w:val="003277B0"/>
    <w:rsid w:val="00330440"/>
    <w:rsid w:val="00330B92"/>
    <w:rsid w:val="00331129"/>
    <w:rsid w:val="003337E0"/>
    <w:rsid w:val="00333E08"/>
    <w:rsid w:val="003358B7"/>
    <w:rsid w:val="003363C9"/>
    <w:rsid w:val="003425ED"/>
    <w:rsid w:val="003460F1"/>
    <w:rsid w:val="00347FF6"/>
    <w:rsid w:val="0035249F"/>
    <w:rsid w:val="0035371C"/>
    <w:rsid w:val="00354CAC"/>
    <w:rsid w:val="00357A7A"/>
    <w:rsid w:val="00357AAE"/>
    <w:rsid w:val="00363F22"/>
    <w:rsid w:val="003648AB"/>
    <w:rsid w:val="00365A14"/>
    <w:rsid w:val="003662FA"/>
    <w:rsid w:val="00370B17"/>
    <w:rsid w:val="00371EB9"/>
    <w:rsid w:val="0037308D"/>
    <w:rsid w:val="00373462"/>
    <w:rsid w:val="0037426B"/>
    <w:rsid w:val="0038255F"/>
    <w:rsid w:val="00386B2B"/>
    <w:rsid w:val="003901AC"/>
    <w:rsid w:val="003A0319"/>
    <w:rsid w:val="003A1852"/>
    <w:rsid w:val="003A236A"/>
    <w:rsid w:val="003A240D"/>
    <w:rsid w:val="003A4112"/>
    <w:rsid w:val="003A5E9D"/>
    <w:rsid w:val="003A7C98"/>
    <w:rsid w:val="003B2461"/>
    <w:rsid w:val="003B7BCE"/>
    <w:rsid w:val="003C06C6"/>
    <w:rsid w:val="003C12A7"/>
    <w:rsid w:val="003C387E"/>
    <w:rsid w:val="003C4F85"/>
    <w:rsid w:val="003D10BB"/>
    <w:rsid w:val="003D1730"/>
    <w:rsid w:val="003D3386"/>
    <w:rsid w:val="003D5C26"/>
    <w:rsid w:val="003D61D0"/>
    <w:rsid w:val="003D63F1"/>
    <w:rsid w:val="003D7D48"/>
    <w:rsid w:val="003E0568"/>
    <w:rsid w:val="003E177E"/>
    <w:rsid w:val="003E3563"/>
    <w:rsid w:val="003E51E0"/>
    <w:rsid w:val="003E76BC"/>
    <w:rsid w:val="003F00A5"/>
    <w:rsid w:val="003F3D15"/>
    <w:rsid w:val="003F6606"/>
    <w:rsid w:val="0040082A"/>
    <w:rsid w:val="00403265"/>
    <w:rsid w:val="00403335"/>
    <w:rsid w:val="0040387E"/>
    <w:rsid w:val="00405A30"/>
    <w:rsid w:val="00427B6E"/>
    <w:rsid w:val="00432B5C"/>
    <w:rsid w:val="00434A77"/>
    <w:rsid w:val="00455864"/>
    <w:rsid w:val="0045603F"/>
    <w:rsid w:val="00462D74"/>
    <w:rsid w:val="00462F5B"/>
    <w:rsid w:val="00466D56"/>
    <w:rsid w:val="00470E59"/>
    <w:rsid w:val="00472269"/>
    <w:rsid w:val="0047322A"/>
    <w:rsid w:val="00473DCF"/>
    <w:rsid w:val="0047426F"/>
    <w:rsid w:val="00475B32"/>
    <w:rsid w:val="00480D50"/>
    <w:rsid w:val="00485CDD"/>
    <w:rsid w:val="00490220"/>
    <w:rsid w:val="00490E62"/>
    <w:rsid w:val="00494B3E"/>
    <w:rsid w:val="004976AF"/>
    <w:rsid w:val="00497993"/>
    <w:rsid w:val="004A3F78"/>
    <w:rsid w:val="004A5BDA"/>
    <w:rsid w:val="004A690C"/>
    <w:rsid w:val="004B33D8"/>
    <w:rsid w:val="004B39C8"/>
    <w:rsid w:val="004C0BC2"/>
    <w:rsid w:val="004C216E"/>
    <w:rsid w:val="004C56C6"/>
    <w:rsid w:val="004D0990"/>
    <w:rsid w:val="004D1F95"/>
    <w:rsid w:val="004D4DEB"/>
    <w:rsid w:val="004D4F43"/>
    <w:rsid w:val="004D52A6"/>
    <w:rsid w:val="004E093D"/>
    <w:rsid w:val="004E1E0B"/>
    <w:rsid w:val="004F08A0"/>
    <w:rsid w:val="004F3727"/>
    <w:rsid w:val="004F3EFB"/>
    <w:rsid w:val="004F44F8"/>
    <w:rsid w:val="004F4743"/>
    <w:rsid w:val="004F4CA1"/>
    <w:rsid w:val="004F5824"/>
    <w:rsid w:val="00503206"/>
    <w:rsid w:val="0050376F"/>
    <w:rsid w:val="00505B96"/>
    <w:rsid w:val="00510435"/>
    <w:rsid w:val="00514F76"/>
    <w:rsid w:val="005160B8"/>
    <w:rsid w:val="0052019C"/>
    <w:rsid w:val="00520997"/>
    <w:rsid w:val="00521F13"/>
    <w:rsid w:val="00526886"/>
    <w:rsid w:val="0053207F"/>
    <w:rsid w:val="00537CEB"/>
    <w:rsid w:val="00540E5E"/>
    <w:rsid w:val="005420D9"/>
    <w:rsid w:val="00543BB9"/>
    <w:rsid w:val="0054443C"/>
    <w:rsid w:val="00544DC4"/>
    <w:rsid w:val="00544EFD"/>
    <w:rsid w:val="00547AAB"/>
    <w:rsid w:val="00547E49"/>
    <w:rsid w:val="00550294"/>
    <w:rsid w:val="00552C75"/>
    <w:rsid w:val="00554CAA"/>
    <w:rsid w:val="005551DC"/>
    <w:rsid w:val="0055783B"/>
    <w:rsid w:val="00560ECC"/>
    <w:rsid w:val="00563FB1"/>
    <w:rsid w:val="00567292"/>
    <w:rsid w:val="005678FB"/>
    <w:rsid w:val="00571DCB"/>
    <w:rsid w:val="00573319"/>
    <w:rsid w:val="00574F97"/>
    <w:rsid w:val="005751D8"/>
    <w:rsid w:val="0057588B"/>
    <w:rsid w:val="00577F53"/>
    <w:rsid w:val="005814ED"/>
    <w:rsid w:val="00584EE9"/>
    <w:rsid w:val="005868B2"/>
    <w:rsid w:val="00587CB4"/>
    <w:rsid w:val="0059118F"/>
    <w:rsid w:val="005921DD"/>
    <w:rsid w:val="005A0233"/>
    <w:rsid w:val="005A1F6B"/>
    <w:rsid w:val="005A3682"/>
    <w:rsid w:val="005A71C2"/>
    <w:rsid w:val="005A7CFE"/>
    <w:rsid w:val="005B0169"/>
    <w:rsid w:val="005B5126"/>
    <w:rsid w:val="005B5893"/>
    <w:rsid w:val="005C11D4"/>
    <w:rsid w:val="005C31B3"/>
    <w:rsid w:val="005C3471"/>
    <w:rsid w:val="005C3CAA"/>
    <w:rsid w:val="005D273B"/>
    <w:rsid w:val="005D367D"/>
    <w:rsid w:val="005D5521"/>
    <w:rsid w:val="005D7B19"/>
    <w:rsid w:val="005D7E39"/>
    <w:rsid w:val="005E3675"/>
    <w:rsid w:val="005E662E"/>
    <w:rsid w:val="005E6BD7"/>
    <w:rsid w:val="005E6F29"/>
    <w:rsid w:val="005E6F40"/>
    <w:rsid w:val="005E7543"/>
    <w:rsid w:val="005F02A1"/>
    <w:rsid w:val="005F18DF"/>
    <w:rsid w:val="005F30AE"/>
    <w:rsid w:val="005F76CC"/>
    <w:rsid w:val="00600247"/>
    <w:rsid w:val="006027A3"/>
    <w:rsid w:val="00615E82"/>
    <w:rsid w:val="006216A4"/>
    <w:rsid w:val="006230BC"/>
    <w:rsid w:val="00634B7F"/>
    <w:rsid w:val="00634DCA"/>
    <w:rsid w:val="006416E5"/>
    <w:rsid w:val="00641E5D"/>
    <w:rsid w:val="00645879"/>
    <w:rsid w:val="00647388"/>
    <w:rsid w:val="006477F8"/>
    <w:rsid w:val="006500D5"/>
    <w:rsid w:val="0065251D"/>
    <w:rsid w:val="0066433C"/>
    <w:rsid w:val="00666D52"/>
    <w:rsid w:val="00667E06"/>
    <w:rsid w:val="006704F2"/>
    <w:rsid w:val="00670BF9"/>
    <w:rsid w:val="00671641"/>
    <w:rsid w:val="00674DF3"/>
    <w:rsid w:val="00674F80"/>
    <w:rsid w:val="0068426F"/>
    <w:rsid w:val="00685393"/>
    <w:rsid w:val="00693CC1"/>
    <w:rsid w:val="006948AD"/>
    <w:rsid w:val="00695106"/>
    <w:rsid w:val="00696BF9"/>
    <w:rsid w:val="00697E26"/>
    <w:rsid w:val="006A063D"/>
    <w:rsid w:val="006A380D"/>
    <w:rsid w:val="006A4954"/>
    <w:rsid w:val="006A6189"/>
    <w:rsid w:val="006A761D"/>
    <w:rsid w:val="006B2FFD"/>
    <w:rsid w:val="006C738E"/>
    <w:rsid w:val="006C76F9"/>
    <w:rsid w:val="006D09F5"/>
    <w:rsid w:val="006D1C88"/>
    <w:rsid w:val="006D1EE4"/>
    <w:rsid w:val="006D393D"/>
    <w:rsid w:val="006D5850"/>
    <w:rsid w:val="006D62A8"/>
    <w:rsid w:val="006D69AA"/>
    <w:rsid w:val="006D70D7"/>
    <w:rsid w:val="006E334D"/>
    <w:rsid w:val="006E4E22"/>
    <w:rsid w:val="006E7A0A"/>
    <w:rsid w:val="006E7D25"/>
    <w:rsid w:val="006F024C"/>
    <w:rsid w:val="006F32FF"/>
    <w:rsid w:val="006F7EB2"/>
    <w:rsid w:val="0070211B"/>
    <w:rsid w:val="00704BBA"/>
    <w:rsid w:val="00705756"/>
    <w:rsid w:val="00706B0D"/>
    <w:rsid w:val="00706F33"/>
    <w:rsid w:val="00707D2D"/>
    <w:rsid w:val="00707D38"/>
    <w:rsid w:val="007120CD"/>
    <w:rsid w:val="007164CC"/>
    <w:rsid w:val="00721DF0"/>
    <w:rsid w:val="007224A4"/>
    <w:rsid w:val="00723B1A"/>
    <w:rsid w:val="00725CC3"/>
    <w:rsid w:val="007262A2"/>
    <w:rsid w:val="00727121"/>
    <w:rsid w:val="00730418"/>
    <w:rsid w:val="00735500"/>
    <w:rsid w:val="00736885"/>
    <w:rsid w:val="0074459C"/>
    <w:rsid w:val="00744E92"/>
    <w:rsid w:val="00747602"/>
    <w:rsid w:val="007479CE"/>
    <w:rsid w:val="00750E17"/>
    <w:rsid w:val="00753C0C"/>
    <w:rsid w:val="007552A0"/>
    <w:rsid w:val="00757745"/>
    <w:rsid w:val="00760419"/>
    <w:rsid w:val="007610E8"/>
    <w:rsid w:val="00764482"/>
    <w:rsid w:val="00767D2D"/>
    <w:rsid w:val="00772FEE"/>
    <w:rsid w:val="00773C6B"/>
    <w:rsid w:val="007744C8"/>
    <w:rsid w:val="0077738E"/>
    <w:rsid w:val="00780120"/>
    <w:rsid w:val="007801AA"/>
    <w:rsid w:val="007829F1"/>
    <w:rsid w:val="00782F28"/>
    <w:rsid w:val="0079408F"/>
    <w:rsid w:val="007974FE"/>
    <w:rsid w:val="007A02B8"/>
    <w:rsid w:val="007A3937"/>
    <w:rsid w:val="007A7017"/>
    <w:rsid w:val="007A79AE"/>
    <w:rsid w:val="007B3720"/>
    <w:rsid w:val="007B3B45"/>
    <w:rsid w:val="007B4746"/>
    <w:rsid w:val="007B49D6"/>
    <w:rsid w:val="007B7DE3"/>
    <w:rsid w:val="007C5732"/>
    <w:rsid w:val="007D26F6"/>
    <w:rsid w:val="007D5038"/>
    <w:rsid w:val="007E0358"/>
    <w:rsid w:val="007E7966"/>
    <w:rsid w:val="007F0EFB"/>
    <w:rsid w:val="007F242D"/>
    <w:rsid w:val="007F2D08"/>
    <w:rsid w:val="007F7DF3"/>
    <w:rsid w:val="00802862"/>
    <w:rsid w:val="008031AF"/>
    <w:rsid w:val="00804A0D"/>
    <w:rsid w:val="0080588D"/>
    <w:rsid w:val="00805D6B"/>
    <w:rsid w:val="00807077"/>
    <w:rsid w:val="00810AFB"/>
    <w:rsid w:val="008128DB"/>
    <w:rsid w:val="00815981"/>
    <w:rsid w:val="00815F62"/>
    <w:rsid w:val="008168D8"/>
    <w:rsid w:val="00817B60"/>
    <w:rsid w:val="0082060F"/>
    <w:rsid w:val="00822AE5"/>
    <w:rsid w:val="008231EA"/>
    <w:rsid w:val="00831EBE"/>
    <w:rsid w:val="00836143"/>
    <w:rsid w:val="008410FF"/>
    <w:rsid w:val="00841194"/>
    <w:rsid w:val="00841884"/>
    <w:rsid w:val="0084240E"/>
    <w:rsid w:val="00843C5F"/>
    <w:rsid w:val="0084457D"/>
    <w:rsid w:val="00844725"/>
    <w:rsid w:val="00846470"/>
    <w:rsid w:val="00846514"/>
    <w:rsid w:val="008466F5"/>
    <w:rsid w:val="0084687B"/>
    <w:rsid w:val="00860032"/>
    <w:rsid w:val="008643DA"/>
    <w:rsid w:val="00864A74"/>
    <w:rsid w:val="00866BB0"/>
    <w:rsid w:val="00871223"/>
    <w:rsid w:val="008722D1"/>
    <w:rsid w:val="00872EB1"/>
    <w:rsid w:val="00876EFD"/>
    <w:rsid w:val="008841F6"/>
    <w:rsid w:val="008876EA"/>
    <w:rsid w:val="0089363D"/>
    <w:rsid w:val="0089408B"/>
    <w:rsid w:val="0089625D"/>
    <w:rsid w:val="008A0163"/>
    <w:rsid w:val="008A075B"/>
    <w:rsid w:val="008A1E7A"/>
    <w:rsid w:val="008A3F3C"/>
    <w:rsid w:val="008A4621"/>
    <w:rsid w:val="008A5C8A"/>
    <w:rsid w:val="008C00A8"/>
    <w:rsid w:val="008C27C0"/>
    <w:rsid w:val="008D0C1F"/>
    <w:rsid w:val="008D1BAA"/>
    <w:rsid w:val="008D2405"/>
    <w:rsid w:val="008D2441"/>
    <w:rsid w:val="008D5B39"/>
    <w:rsid w:val="008E0442"/>
    <w:rsid w:val="008E1934"/>
    <w:rsid w:val="008E70B2"/>
    <w:rsid w:val="008E768B"/>
    <w:rsid w:val="008F0A0A"/>
    <w:rsid w:val="008F1141"/>
    <w:rsid w:val="008F2B2A"/>
    <w:rsid w:val="008F4770"/>
    <w:rsid w:val="008F54E3"/>
    <w:rsid w:val="008F6C23"/>
    <w:rsid w:val="0090290E"/>
    <w:rsid w:val="0090439E"/>
    <w:rsid w:val="0091350E"/>
    <w:rsid w:val="00915517"/>
    <w:rsid w:val="00916EA9"/>
    <w:rsid w:val="00920F5D"/>
    <w:rsid w:val="0092127B"/>
    <w:rsid w:val="00921E51"/>
    <w:rsid w:val="009230BC"/>
    <w:rsid w:val="00925289"/>
    <w:rsid w:val="0092668A"/>
    <w:rsid w:val="009336D6"/>
    <w:rsid w:val="00934B1B"/>
    <w:rsid w:val="00940417"/>
    <w:rsid w:val="0094422A"/>
    <w:rsid w:val="009442DF"/>
    <w:rsid w:val="009451B8"/>
    <w:rsid w:val="00945388"/>
    <w:rsid w:val="0094742E"/>
    <w:rsid w:val="009647A2"/>
    <w:rsid w:val="009651DE"/>
    <w:rsid w:val="0096660D"/>
    <w:rsid w:val="00973B38"/>
    <w:rsid w:val="00973B54"/>
    <w:rsid w:val="00975717"/>
    <w:rsid w:val="00980221"/>
    <w:rsid w:val="0098161A"/>
    <w:rsid w:val="009848F9"/>
    <w:rsid w:val="009879AA"/>
    <w:rsid w:val="00993516"/>
    <w:rsid w:val="009944BB"/>
    <w:rsid w:val="00994990"/>
    <w:rsid w:val="009A04BD"/>
    <w:rsid w:val="009A3671"/>
    <w:rsid w:val="009A4DE9"/>
    <w:rsid w:val="009B0486"/>
    <w:rsid w:val="009B5760"/>
    <w:rsid w:val="009B73CD"/>
    <w:rsid w:val="009C1D09"/>
    <w:rsid w:val="009C5600"/>
    <w:rsid w:val="009C6593"/>
    <w:rsid w:val="009C738F"/>
    <w:rsid w:val="009D067E"/>
    <w:rsid w:val="009D75F9"/>
    <w:rsid w:val="009E2C4B"/>
    <w:rsid w:val="009E5296"/>
    <w:rsid w:val="009E6905"/>
    <w:rsid w:val="009F1522"/>
    <w:rsid w:val="009F1C28"/>
    <w:rsid w:val="009F56EF"/>
    <w:rsid w:val="009F688F"/>
    <w:rsid w:val="009F7662"/>
    <w:rsid w:val="00A017C2"/>
    <w:rsid w:val="00A02B55"/>
    <w:rsid w:val="00A03E5A"/>
    <w:rsid w:val="00A04BD8"/>
    <w:rsid w:val="00A06012"/>
    <w:rsid w:val="00A0680C"/>
    <w:rsid w:val="00A110BF"/>
    <w:rsid w:val="00A13FB1"/>
    <w:rsid w:val="00A15043"/>
    <w:rsid w:val="00A1589C"/>
    <w:rsid w:val="00A163B7"/>
    <w:rsid w:val="00A16D69"/>
    <w:rsid w:val="00A17EA1"/>
    <w:rsid w:val="00A20AE9"/>
    <w:rsid w:val="00A221E0"/>
    <w:rsid w:val="00A23E36"/>
    <w:rsid w:val="00A32E4C"/>
    <w:rsid w:val="00A34268"/>
    <w:rsid w:val="00A34DAF"/>
    <w:rsid w:val="00A3681E"/>
    <w:rsid w:val="00A41AF4"/>
    <w:rsid w:val="00A431F3"/>
    <w:rsid w:val="00A43C5A"/>
    <w:rsid w:val="00A447A9"/>
    <w:rsid w:val="00A467B8"/>
    <w:rsid w:val="00A52853"/>
    <w:rsid w:val="00A52A7C"/>
    <w:rsid w:val="00A54EE2"/>
    <w:rsid w:val="00A555B2"/>
    <w:rsid w:val="00A562BB"/>
    <w:rsid w:val="00A56CE3"/>
    <w:rsid w:val="00A56D50"/>
    <w:rsid w:val="00A60E56"/>
    <w:rsid w:val="00A61EB8"/>
    <w:rsid w:val="00A62DA2"/>
    <w:rsid w:val="00A63AAE"/>
    <w:rsid w:val="00A6585F"/>
    <w:rsid w:val="00A663DB"/>
    <w:rsid w:val="00A67CBF"/>
    <w:rsid w:val="00A7102D"/>
    <w:rsid w:val="00A72153"/>
    <w:rsid w:val="00A75341"/>
    <w:rsid w:val="00A75D6C"/>
    <w:rsid w:val="00A77241"/>
    <w:rsid w:val="00A77E66"/>
    <w:rsid w:val="00A80A62"/>
    <w:rsid w:val="00A8100E"/>
    <w:rsid w:val="00A824FF"/>
    <w:rsid w:val="00A82DAE"/>
    <w:rsid w:val="00A84D25"/>
    <w:rsid w:val="00A85822"/>
    <w:rsid w:val="00A87426"/>
    <w:rsid w:val="00A94B9F"/>
    <w:rsid w:val="00A95F58"/>
    <w:rsid w:val="00A964F1"/>
    <w:rsid w:val="00A97F8F"/>
    <w:rsid w:val="00AA0AE9"/>
    <w:rsid w:val="00AA217B"/>
    <w:rsid w:val="00AA7C6A"/>
    <w:rsid w:val="00AB2A98"/>
    <w:rsid w:val="00AB335C"/>
    <w:rsid w:val="00AB4779"/>
    <w:rsid w:val="00AC123C"/>
    <w:rsid w:val="00AC1995"/>
    <w:rsid w:val="00AC39F1"/>
    <w:rsid w:val="00AC5668"/>
    <w:rsid w:val="00AC5781"/>
    <w:rsid w:val="00AC5F75"/>
    <w:rsid w:val="00AD017A"/>
    <w:rsid w:val="00AD16B3"/>
    <w:rsid w:val="00AD1CD5"/>
    <w:rsid w:val="00AD2507"/>
    <w:rsid w:val="00AD49CC"/>
    <w:rsid w:val="00AD5065"/>
    <w:rsid w:val="00AE7585"/>
    <w:rsid w:val="00AF3606"/>
    <w:rsid w:val="00AF41D4"/>
    <w:rsid w:val="00AF4753"/>
    <w:rsid w:val="00AF4910"/>
    <w:rsid w:val="00AF5748"/>
    <w:rsid w:val="00B00043"/>
    <w:rsid w:val="00B02258"/>
    <w:rsid w:val="00B039F3"/>
    <w:rsid w:val="00B04248"/>
    <w:rsid w:val="00B059D8"/>
    <w:rsid w:val="00B0689F"/>
    <w:rsid w:val="00B10A13"/>
    <w:rsid w:val="00B11CCB"/>
    <w:rsid w:val="00B1752E"/>
    <w:rsid w:val="00B22CEB"/>
    <w:rsid w:val="00B26CA8"/>
    <w:rsid w:val="00B31627"/>
    <w:rsid w:val="00B419EB"/>
    <w:rsid w:val="00B5160A"/>
    <w:rsid w:val="00B53BCA"/>
    <w:rsid w:val="00B53F6E"/>
    <w:rsid w:val="00B5530C"/>
    <w:rsid w:val="00B55572"/>
    <w:rsid w:val="00B5768F"/>
    <w:rsid w:val="00B60BCA"/>
    <w:rsid w:val="00B62FD3"/>
    <w:rsid w:val="00B63411"/>
    <w:rsid w:val="00B636E9"/>
    <w:rsid w:val="00B71E60"/>
    <w:rsid w:val="00B75F25"/>
    <w:rsid w:val="00B76A56"/>
    <w:rsid w:val="00B76F15"/>
    <w:rsid w:val="00B80E06"/>
    <w:rsid w:val="00B81DFE"/>
    <w:rsid w:val="00B83EBF"/>
    <w:rsid w:val="00B86923"/>
    <w:rsid w:val="00B9598B"/>
    <w:rsid w:val="00B97FB4"/>
    <w:rsid w:val="00BA0D25"/>
    <w:rsid w:val="00BB1552"/>
    <w:rsid w:val="00BB30E8"/>
    <w:rsid w:val="00BB3BD2"/>
    <w:rsid w:val="00BB5818"/>
    <w:rsid w:val="00BB671B"/>
    <w:rsid w:val="00BC0095"/>
    <w:rsid w:val="00BC07EB"/>
    <w:rsid w:val="00BC161C"/>
    <w:rsid w:val="00BD4D7D"/>
    <w:rsid w:val="00BF1585"/>
    <w:rsid w:val="00BF26F6"/>
    <w:rsid w:val="00BF2C16"/>
    <w:rsid w:val="00BF5302"/>
    <w:rsid w:val="00C0437A"/>
    <w:rsid w:val="00C04C5B"/>
    <w:rsid w:val="00C04CF4"/>
    <w:rsid w:val="00C07B37"/>
    <w:rsid w:val="00C107E0"/>
    <w:rsid w:val="00C149F2"/>
    <w:rsid w:val="00C14E67"/>
    <w:rsid w:val="00C169F8"/>
    <w:rsid w:val="00C16DE0"/>
    <w:rsid w:val="00C243AD"/>
    <w:rsid w:val="00C2462A"/>
    <w:rsid w:val="00C25824"/>
    <w:rsid w:val="00C25BAF"/>
    <w:rsid w:val="00C32271"/>
    <w:rsid w:val="00C34987"/>
    <w:rsid w:val="00C41C26"/>
    <w:rsid w:val="00C42DDE"/>
    <w:rsid w:val="00C46F3E"/>
    <w:rsid w:val="00C4723C"/>
    <w:rsid w:val="00C516F4"/>
    <w:rsid w:val="00C52DC2"/>
    <w:rsid w:val="00C533E1"/>
    <w:rsid w:val="00C56784"/>
    <w:rsid w:val="00C6448A"/>
    <w:rsid w:val="00C659E3"/>
    <w:rsid w:val="00C667D9"/>
    <w:rsid w:val="00C67EFB"/>
    <w:rsid w:val="00C73D7A"/>
    <w:rsid w:val="00C767B0"/>
    <w:rsid w:val="00C81C84"/>
    <w:rsid w:val="00C853F6"/>
    <w:rsid w:val="00C8602E"/>
    <w:rsid w:val="00C8680C"/>
    <w:rsid w:val="00C87459"/>
    <w:rsid w:val="00C917B9"/>
    <w:rsid w:val="00C959FB"/>
    <w:rsid w:val="00CA48D6"/>
    <w:rsid w:val="00CB149F"/>
    <w:rsid w:val="00CB38F9"/>
    <w:rsid w:val="00CB3D2D"/>
    <w:rsid w:val="00CB4C57"/>
    <w:rsid w:val="00CC4073"/>
    <w:rsid w:val="00CC4303"/>
    <w:rsid w:val="00CC5BFE"/>
    <w:rsid w:val="00CD0933"/>
    <w:rsid w:val="00CD4383"/>
    <w:rsid w:val="00CE114E"/>
    <w:rsid w:val="00CE1A33"/>
    <w:rsid w:val="00CE211C"/>
    <w:rsid w:val="00CE3088"/>
    <w:rsid w:val="00CE79D9"/>
    <w:rsid w:val="00CF0690"/>
    <w:rsid w:val="00CF39EA"/>
    <w:rsid w:val="00CF7F30"/>
    <w:rsid w:val="00D00B10"/>
    <w:rsid w:val="00D04A18"/>
    <w:rsid w:val="00D12644"/>
    <w:rsid w:val="00D136EF"/>
    <w:rsid w:val="00D154BC"/>
    <w:rsid w:val="00D15544"/>
    <w:rsid w:val="00D20DA7"/>
    <w:rsid w:val="00D2241B"/>
    <w:rsid w:val="00D31367"/>
    <w:rsid w:val="00D359DF"/>
    <w:rsid w:val="00D37225"/>
    <w:rsid w:val="00D44A8A"/>
    <w:rsid w:val="00D46CFA"/>
    <w:rsid w:val="00D53D33"/>
    <w:rsid w:val="00D53FD1"/>
    <w:rsid w:val="00D57710"/>
    <w:rsid w:val="00D60FFD"/>
    <w:rsid w:val="00D62AAF"/>
    <w:rsid w:val="00D6441B"/>
    <w:rsid w:val="00D673B9"/>
    <w:rsid w:val="00D73968"/>
    <w:rsid w:val="00D75920"/>
    <w:rsid w:val="00D87501"/>
    <w:rsid w:val="00D87BC6"/>
    <w:rsid w:val="00D90972"/>
    <w:rsid w:val="00D940BB"/>
    <w:rsid w:val="00DA0456"/>
    <w:rsid w:val="00DA3A9A"/>
    <w:rsid w:val="00DA4C06"/>
    <w:rsid w:val="00DA4CCC"/>
    <w:rsid w:val="00DA575E"/>
    <w:rsid w:val="00DB30B6"/>
    <w:rsid w:val="00DB44F3"/>
    <w:rsid w:val="00DB5B47"/>
    <w:rsid w:val="00DB79BC"/>
    <w:rsid w:val="00DC05EC"/>
    <w:rsid w:val="00DC0BFF"/>
    <w:rsid w:val="00DC196C"/>
    <w:rsid w:val="00DC2467"/>
    <w:rsid w:val="00DC2A7F"/>
    <w:rsid w:val="00DC34F3"/>
    <w:rsid w:val="00DC6F21"/>
    <w:rsid w:val="00DC6F9B"/>
    <w:rsid w:val="00DC7115"/>
    <w:rsid w:val="00DD2573"/>
    <w:rsid w:val="00DD5914"/>
    <w:rsid w:val="00DD7C05"/>
    <w:rsid w:val="00DE4A63"/>
    <w:rsid w:val="00DE657C"/>
    <w:rsid w:val="00DE78DC"/>
    <w:rsid w:val="00DF3887"/>
    <w:rsid w:val="00DF4ADD"/>
    <w:rsid w:val="00DF6DF6"/>
    <w:rsid w:val="00E002F6"/>
    <w:rsid w:val="00E00A74"/>
    <w:rsid w:val="00E023C8"/>
    <w:rsid w:val="00E02DA2"/>
    <w:rsid w:val="00E0310F"/>
    <w:rsid w:val="00E06D72"/>
    <w:rsid w:val="00E175E8"/>
    <w:rsid w:val="00E359A5"/>
    <w:rsid w:val="00E374F9"/>
    <w:rsid w:val="00E37EAD"/>
    <w:rsid w:val="00E4039A"/>
    <w:rsid w:val="00E42A0B"/>
    <w:rsid w:val="00E479C6"/>
    <w:rsid w:val="00E47C32"/>
    <w:rsid w:val="00E50087"/>
    <w:rsid w:val="00E50B76"/>
    <w:rsid w:val="00E51C3A"/>
    <w:rsid w:val="00E52392"/>
    <w:rsid w:val="00E529A9"/>
    <w:rsid w:val="00E55AF7"/>
    <w:rsid w:val="00E61CB1"/>
    <w:rsid w:val="00E63820"/>
    <w:rsid w:val="00E65012"/>
    <w:rsid w:val="00E656C9"/>
    <w:rsid w:val="00E65F89"/>
    <w:rsid w:val="00E66513"/>
    <w:rsid w:val="00E7163E"/>
    <w:rsid w:val="00E71AFD"/>
    <w:rsid w:val="00E71DE6"/>
    <w:rsid w:val="00E740B3"/>
    <w:rsid w:val="00E743D5"/>
    <w:rsid w:val="00E76155"/>
    <w:rsid w:val="00E765C2"/>
    <w:rsid w:val="00E833E1"/>
    <w:rsid w:val="00E85E0B"/>
    <w:rsid w:val="00E87695"/>
    <w:rsid w:val="00E96652"/>
    <w:rsid w:val="00EA0A56"/>
    <w:rsid w:val="00EB07E3"/>
    <w:rsid w:val="00EB7C39"/>
    <w:rsid w:val="00EC1B46"/>
    <w:rsid w:val="00EC2567"/>
    <w:rsid w:val="00ED12C3"/>
    <w:rsid w:val="00ED21D3"/>
    <w:rsid w:val="00EE2549"/>
    <w:rsid w:val="00EE2950"/>
    <w:rsid w:val="00EE6819"/>
    <w:rsid w:val="00EF110F"/>
    <w:rsid w:val="00EF3A38"/>
    <w:rsid w:val="00EF76EB"/>
    <w:rsid w:val="00F02E5A"/>
    <w:rsid w:val="00F05D2C"/>
    <w:rsid w:val="00F13214"/>
    <w:rsid w:val="00F14C05"/>
    <w:rsid w:val="00F27A05"/>
    <w:rsid w:val="00F30E53"/>
    <w:rsid w:val="00F319F8"/>
    <w:rsid w:val="00F31AF9"/>
    <w:rsid w:val="00F32E13"/>
    <w:rsid w:val="00F358DC"/>
    <w:rsid w:val="00F42493"/>
    <w:rsid w:val="00F4412E"/>
    <w:rsid w:val="00F46855"/>
    <w:rsid w:val="00F50F2F"/>
    <w:rsid w:val="00F50F37"/>
    <w:rsid w:val="00F51188"/>
    <w:rsid w:val="00F516E1"/>
    <w:rsid w:val="00F533D1"/>
    <w:rsid w:val="00F5364F"/>
    <w:rsid w:val="00F57656"/>
    <w:rsid w:val="00F60A55"/>
    <w:rsid w:val="00F60F6D"/>
    <w:rsid w:val="00F62F47"/>
    <w:rsid w:val="00F66597"/>
    <w:rsid w:val="00F7469C"/>
    <w:rsid w:val="00F82775"/>
    <w:rsid w:val="00F85639"/>
    <w:rsid w:val="00F857B6"/>
    <w:rsid w:val="00FA3857"/>
    <w:rsid w:val="00FB0A4B"/>
    <w:rsid w:val="00FB33D9"/>
    <w:rsid w:val="00FB44D0"/>
    <w:rsid w:val="00FB6519"/>
    <w:rsid w:val="00FC521C"/>
    <w:rsid w:val="00FC57D7"/>
    <w:rsid w:val="00FD08F5"/>
    <w:rsid w:val="00FD59D1"/>
    <w:rsid w:val="00FD6A88"/>
    <w:rsid w:val="00FE13FE"/>
    <w:rsid w:val="00FE1CCD"/>
    <w:rsid w:val="00FE2FD5"/>
    <w:rsid w:val="00FE59DB"/>
    <w:rsid w:val="00FF2051"/>
    <w:rsid w:val="00FF4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0D58A9-E655-4CA6-A1FA-8E5E6B0A2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4">
    <w:name w:val="heading 4"/>
    <w:basedOn w:val="Normal"/>
    <w:next w:val="Normal"/>
    <w:link w:val="Heading4Char"/>
    <w:uiPriority w:val="9"/>
    <w:semiHidden/>
    <w:unhideWhenUsed/>
    <w:qFormat/>
    <w:rsid w:val="006D5850"/>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0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D46BE"/>
    <w:rPr>
      <w:color w:val="0000FF"/>
      <w:u w:val="single"/>
    </w:rPr>
  </w:style>
  <w:style w:type="paragraph" w:styleId="BalloonText">
    <w:name w:val="Balloon Text"/>
    <w:basedOn w:val="Normal"/>
    <w:link w:val="BalloonTextChar"/>
    <w:uiPriority w:val="99"/>
    <w:semiHidden/>
    <w:unhideWhenUsed/>
    <w:rsid w:val="00D940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940BB"/>
    <w:rPr>
      <w:rFonts w:ascii="Tahoma" w:hAnsi="Tahoma" w:cs="Tahoma"/>
      <w:sz w:val="16"/>
      <w:szCs w:val="16"/>
      <w:lang w:eastAsia="en-US"/>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L"/>
    <w:basedOn w:val="Normal"/>
    <w:link w:val="ListParagraphChar"/>
    <w:uiPriority w:val="34"/>
    <w:qFormat/>
    <w:rsid w:val="00D87BC6"/>
    <w:pPr>
      <w:spacing w:after="0" w:line="240" w:lineRule="auto"/>
      <w:ind w:left="720"/>
      <w:contextualSpacing/>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A562BB"/>
    <w:pPr>
      <w:tabs>
        <w:tab w:val="center" w:pos="4513"/>
        <w:tab w:val="right" w:pos="9026"/>
      </w:tabs>
    </w:pPr>
  </w:style>
  <w:style w:type="character" w:customStyle="1" w:styleId="HeaderChar">
    <w:name w:val="Header Char"/>
    <w:link w:val="Header"/>
    <w:uiPriority w:val="99"/>
    <w:rsid w:val="00A562BB"/>
    <w:rPr>
      <w:sz w:val="22"/>
      <w:szCs w:val="22"/>
      <w:lang w:eastAsia="en-US"/>
    </w:rPr>
  </w:style>
  <w:style w:type="paragraph" w:styleId="Footer">
    <w:name w:val="footer"/>
    <w:basedOn w:val="Normal"/>
    <w:link w:val="FooterChar"/>
    <w:uiPriority w:val="99"/>
    <w:unhideWhenUsed/>
    <w:rsid w:val="00A562BB"/>
    <w:pPr>
      <w:tabs>
        <w:tab w:val="center" w:pos="4513"/>
        <w:tab w:val="right" w:pos="9026"/>
      </w:tabs>
    </w:pPr>
  </w:style>
  <w:style w:type="character" w:customStyle="1" w:styleId="FooterChar">
    <w:name w:val="Footer Char"/>
    <w:link w:val="Footer"/>
    <w:uiPriority w:val="99"/>
    <w:rsid w:val="00A562BB"/>
    <w:rPr>
      <w:sz w:val="22"/>
      <w:szCs w:val="22"/>
      <w:lang w:eastAsia="en-US"/>
    </w:rPr>
  </w:style>
  <w:style w:type="paragraph" w:styleId="NormalWeb">
    <w:name w:val="Normal (Web)"/>
    <w:aliases w:val="Char,Char Char1 Char Char Char Char,Char Char1 Char Char Char,Char Char1 Char Char Char Char Char Char Char,Char Char1 Char Char Char Char Char Char Char Char Char,Char Char1, Char Char1 Char Char Char Char, Char Char1 Char Char Char"/>
    <w:basedOn w:val="Normal"/>
    <w:link w:val="NormalWebChar"/>
    <w:uiPriority w:val="99"/>
    <w:unhideWhenUsed/>
    <w:qFormat/>
    <w:rsid w:val="00920F5D"/>
    <w:rPr>
      <w:rFonts w:ascii="Times New Roman" w:hAnsi="Times New Roman"/>
      <w:sz w:val="24"/>
      <w:szCs w:val="24"/>
    </w:rPr>
  </w:style>
  <w:style w:type="character" w:styleId="CommentReference">
    <w:name w:val="annotation reference"/>
    <w:uiPriority w:val="99"/>
    <w:semiHidden/>
    <w:unhideWhenUsed/>
    <w:rsid w:val="004F3727"/>
    <w:rPr>
      <w:sz w:val="16"/>
      <w:szCs w:val="16"/>
    </w:rPr>
  </w:style>
  <w:style w:type="paragraph" w:styleId="CommentText">
    <w:name w:val="annotation text"/>
    <w:basedOn w:val="Normal"/>
    <w:link w:val="CommentTextChar"/>
    <w:uiPriority w:val="99"/>
    <w:semiHidden/>
    <w:unhideWhenUsed/>
    <w:rsid w:val="004F3727"/>
    <w:rPr>
      <w:sz w:val="20"/>
      <w:szCs w:val="20"/>
    </w:rPr>
  </w:style>
  <w:style w:type="character" w:customStyle="1" w:styleId="CommentTextChar">
    <w:name w:val="Comment Text Char"/>
    <w:link w:val="CommentText"/>
    <w:uiPriority w:val="99"/>
    <w:semiHidden/>
    <w:rsid w:val="004F3727"/>
    <w:rPr>
      <w:lang w:eastAsia="en-US"/>
    </w:rPr>
  </w:style>
  <w:style w:type="paragraph" w:styleId="CommentSubject">
    <w:name w:val="annotation subject"/>
    <w:basedOn w:val="CommentText"/>
    <w:next w:val="CommentText"/>
    <w:link w:val="CommentSubjectChar"/>
    <w:uiPriority w:val="99"/>
    <w:semiHidden/>
    <w:unhideWhenUsed/>
    <w:rsid w:val="004F3727"/>
    <w:rPr>
      <w:b/>
      <w:bCs/>
    </w:rPr>
  </w:style>
  <w:style w:type="character" w:customStyle="1" w:styleId="CommentSubjectChar">
    <w:name w:val="Comment Subject Char"/>
    <w:link w:val="CommentSubject"/>
    <w:uiPriority w:val="99"/>
    <w:semiHidden/>
    <w:rsid w:val="004F3727"/>
    <w:rPr>
      <w:b/>
      <w:bCs/>
      <w:lang w:eastAsia="en-US"/>
    </w:rPr>
  </w:style>
  <w:style w:type="character" w:customStyle="1" w:styleId="NormalWebChar">
    <w:name w:val="Normal (Web) Char"/>
    <w:aliases w:val="Char Char,Char Char1 Char Char Char Char Char,Char Char1 Char Char Char Char1,Char Char1 Char Char Char Char Char Char Char Char,Char Char1 Char Char Char Char Char Char Char Char Char Char,Char Char1 Char"/>
    <w:link w:val="NormalWeb"/>
    <w:uiPriority w:val="99"/>
    <w:locked/>
    <w:rsid w:val="00E0310F"/>
    <w:rPr>
      <w:rFonts w:ascii="Times New Roman" w:hAnsi="Times New Roman"/>
      <w:sz w:val="24"/>
      <w:szCs w:val="24"/>
      <w:lang w:eastAsia="en-US"/>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link w:val="ListParagraph"/>
    <w:uiPriority w:val="34"/>
    <w:qFormat/>
    <w:locked/>
    <w:rsid w:val="002A5901"/>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B0689F"/>
    <w:rPr>
      <w:sz w:val="20"/>
      <w:szCs w:val="20"/>
    </w:rPr>
  </w:style>
  <w:style w:type="character" w:customStyle="1" w:styleId="FootnoteTextChar">
    <w:name w:val="Footnote Text Char"/>
    <w:link w:val="FootnoteText"/>
    <w:uiPriority w:val="99"/>
    <w:semiHidden/>
    <w:rsid w:val="00B0689F"/>
    <w:rPr>
      <w:lang w:eastAsia="en-US"/>
    </w:rPr>
  </w:style>
  <w:style w:type="character" w:styleId="FootnoteReference">
    <w:name w:val="footnote reference"/>
    <w:uiPriority w:val="99"/>
    <w:semiHidden/>
    <w:unhideWhenUsed/>
    <w:rsid w:val="00B0689F"/>
    <w:rPr>
      <w:vertAlign w:val="superscript"/>
    </w:rPr>
  </w:style>
  <w:style w:type="paragraph" w:styleId="PlainText">
    <w:name w:val="Plain Text"/>
    <w:basedOn w:val="Normal"/>
    <w:link w:val="PlainTextChar"/>
    <w:uiPriority w:val="99"/>
    <w:semiHidden/>
    <w:unhideWhenUsed/>
    <w:rsid w:val="00634DCA"/>
    <w:pPr>
      <w:spacing w:after="0" w:line="240" w:lineRule="auto"/>
    </w:pPr>
    <w:rPr>
      <w:szCs w:val="21"/>
    </w:rPr>
  </w:style>
  <w:style w:type="character" w:customStyle="1" w:styleId="PlainTextChar">
    <w:name w:val="Plain Text Char"/>
    <w:link w:val="PlainText"/>
    <w:uiPriority w:val="99"/>
    <w:semiHidden/>
    <w:rsid w:val="00634DCA"/>
    <w:rPr>
      <w:sz w:val="22"/>
      <w:szCs w:val="21"/>
      <w:lang w:eastAsia="en-US"/>
    </w:rPr>
  </w:style>
  <w:style w:type="character" w:customStyle="1" w:styleId="Heading4Char">
    <w:name w:val="Heading 4 Char"/>
    <w:link w:val="Heading4"/>
    <w:uiPriority w:val="9"/>
    <w:semiHidden/>
    <w:rsid w:val="006D5850"/>
    <w:rPr>
      <w:rFonts w:ascii="Calibri" w:eastAsia="Times New Roman" w:hAnsi="Calibri" w:cs="Times New Roman"/>
      <w:b/>
      <w:bCs/>
      <w:sz w:val="28"/>
      <w:szCs w:val="28"/>
      <w:lang w:eastAsia="en-US"/>
    </w:rPr>
  </w:style>
  <w:style w:type="paragraph" w:styleId="NoSpacing">
    <w:name w:val="No Spacing"/>
    <w:uiPriority w:val="1"/>
    <w:qFormat/>
    <w:rsid w:val="0097571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9726">
      <w:bodyDiv w:val="1"/>
      <w:marLeft w:val="0"/>
      <w:marRight w:val="0"/>
      <w:marTop w:val="0"/>
      <w:marBottom w:val="0"/>
      <w:divBdr>
        <w:top w:val="none" w:sz="0" w:space="0" w:color="auto"/>
        <w:left w:val="none" w:sz="0" w:space="0" w:color="auto"/>
        <w:bottom w:val="none" w:sz="0" w:space="0" w:color="auto"/>
        <w:right w:val="none" w:sz="0" w:space="0" w:color="auto"/>
      </w:divBdr>
    </w:div>
    <w:div w:id="50690040">
      <w:bodyDiv w:val="1"/>
      <w:marLeft w:val="0"/>
      <w:marRight w:val="0"/>
      <w:marTop w:val="0"/>
      <w:marBottom w:val="0"/>
      <w:divBdr>
        <w:top w:val="none" w:sz="0" w:space="0" w:color="auto"/>
        <w:left w:val="none" w:sz="0" w:space="0" w:color="auto"/>
        <w:bottom w:val="none" w:sz="0" w:space="0" w:color="auto"/>
        <w:right w:val="none" w:sz="0" w:space="0" w:color="auto"/>
      </w:divBdr>
      <w:divsChild>
        <w:div w:id="222836827">
          <w:marLeft w:val="547"/>
          <w:marRight w:val="0"/>
          <w:marTop w:val="154"/>
          <w:marBottom w:val="0"/>
          <w:divBdr>
            <w:top w:val="none" w:sz="0" w:space="0" w:color="auto"/>
            <w:left w:val="none" w:sz="0" w:space="0" w:color="auto"/>
            <w:bottom w:val="none" w:sz="0" w:space="0" w:color="auto"/>
            <w:right w:val="none" w:sz="0" w:space="0" w:color="auto"/>
          </w:divBdr>
        </w:div>
        <w:div w:id="681859928">
          <w:marLeft w:val="547"/>
          <w:marRight w:val="0"/>
          <w:marTop w:val="154"/>
          <w:marBottom w:val="0"/>
          <w:divBdr>
            <w:top w:val="none" w:sz="0" w:space="0" w:color="auto"/>
            <w:left w:val="none" w:sz="0" w:space="0" w:color="auto"/>
            <w:bottom w:val="none" w:sz="0" w:space="0" w:color="auto"/>
            <w:right w:val="none" w:sz="0" w:space="0" w:color="auto"/>
          </w:divBdr>
        </w:div>
      </w:divsChild>
    </w:div>
    <w:div w:id="93795283">
      <w:bodyDiv w:val="1"/>
      <w:marLeft w:val="0"/>
      <w:marRight w:val="0"/>
      <w:marTop w:val="0"/>
      <w:marBottom w:val="0"/>
      <w:divBdr>
        <w:top w:val="none" w:sz="0" w:space="0" w:color="auto"/>
        <w:left w:val="none" w:sz="0" w:space="0" w:color="auto"/>
        <w:bottom w:val="none" w:sz="0" w:space="0" w:color="auto"/>
        <w:right w:val="none" w:sz="0" w:space="0" w:color="auto"/>
      </w:divBdr>
    </w:div>
    <w:div w:id="138889264">
      <w:bodyDiv w:val="1"/>
      <w:marLeft w:val="0"/>
      <w:marRight w:val="0"/>
      <w:marTop w:val="0"/>
      <w:marBottom w:val="0"/>
      <w:divBdr>
        <w:top w:val="none" w:sz="0" w:space="0" w:color="auto"/>
        <w:left w:val="none" w:sz="0" w:space="0" w:color="auto"/>
        <w:bottom w:val="none" w:sz="0" w:space="0" w:color="auto"/>
        <w:right w:val="none" w:sz="0" w:space="0" w:color="auto"/>
      </w:divBdr>
      <w:divsChild>
        <w:div w:id="345405942">
          <w:marLeft w:val="547"/>
          <w:marRight w:val="0"/>
          <w:marTop w:val="115"/>
          <w:marBottom w:val="0"/>
          <w:divBdr>
            <w:top w:val="none" w:sz="0" w:space="0" w:color="auto"/>
            <w:left w:val="none" w:sz="0" w:space="0" w:color="auto"/>
            <w:bottom w:val="none" w:sz="0" w:space="0" w:color="auto"/>
            <w:right w:val="none" w:sz="0" w:space="0" w:color="auto"/>
          </w:divBdr>
        </w:div>
        <w:div w:id="395249427">
          <w:marLeft w:val="547"/>
          <w:marRight w:val="0"/>
          <w:marTop w:val="115"/>
          <w:marBottom w:val="0"/>
          <w:divBdr>
            <w:top w:val="none" w:sz="0" w:space="0" w:color="auto"/>
            <w:left w:val="none" w:sz="0" w:space="0" w:color="auto"/>
            <w:bottom w:val="none" w:sz="0" w:space="0" w:color="auto"/>
            <w:right w:val="none" w:sz="0" w:space="0" w:color="auto"/>
          </w:divBdr>
        </w:div>
        <w:div w:id="1484736484">
          <w:marLeft w:val="547"/>
          <w:marRight w:val="0"/>
          <w:marTop w:val="115"/>
          <w:marBottom w:val="0"/>
          <w:divBdr>
            <w:top w:val="none" w:sz="0" w:space="0" w:color="auto"/>
            <w:left w:val="none" w:sz="0" w:space="0" w:color="auto"/>
            <w:bottom w:val="none" w:sz="0" w:space="0" w:color="auto"/>
            <w:right w:val="none" w:sz="0" w:space="0" w:color="auto"/>
          </w:divBdr>
        </w:div>
      </w:divsChild>
    </w:div>
    <w:div w:id="158813156">
      <w:bodyDiv w:val="1"/>
      <w:marLeft w:val="0"/>
      <w:marRight w:val="0"/>
      <w:marTop w:val="0"/>
      <w:marBottom w:val="0"/>
      <w:divBdr>
        <w:top w:val="none" w:sz="0" w:space="0" w:color="auto"/>
        <w:left w:val="none" w:sz="0" w:space="0" w:color="auto"/>
        <w:bottom w:val="none" w:sz="0" w:space="0" w:color="auto"/>
        <w:right w:val="none" w:sz="0" w:space="0" w:color="auto"/>
      </w:divBdr>
      <w:divsChild>
        <w:div w:id="262689364">
          <w:marLeft w:val="547"/>
          <w:marRight w:val="0"/>
          <w:marTop w:val="154"/>
          <w:marBottom w:val="0"/>
          <w:divBdr>
            <w:top w:val="none" w:sz="0" w:space="0" w:color="auto"/>
            <w:left w:val="none" w:sz="0" w:space="0" w:color="auto"/>
            <w:bottom w:val="none" w:sz="0" w:space="0" w:color="auto"/>
            <w:right w:val="none" w:sz="0" w:space="0" w:color="auto"/>
          </w:divBdr>
        </w:div>
        <w:div w:id="1093088424">
          <w:marLeft w:val="547"/>
          <w:marRight w:val="0"/>
          <w:marTop w:val="154"/>
          <w:marBottom w:val="0"/>
          <w:divBdr>
            <w:top w:val="none" w:sz="0" w:space="0" w:color="auto"/>
            <w:left w:val="none" w:sz="0" w:space="0" w:color="auto"/>
            <w:bottom w:val="none" w:sz="0" w:space="0" w:color="auto"/>
            <w:right w:val="none" w:sz="0" w:space="0" w:color="auto"/>
          </w:divBdr>
        </w:div>
        <w:div w:id="1374620468">
          <w:marLeft w:val="547"/>
          <w:marRight w:val="0"/>
          <w:marTop w:val="154"/>
          <w:marBottom w:val="0"/>
          <w:divBdr>
            <w:top w:val="none" w:sz="0" w:space="0" w:color="auto"/>
            <w:left w:val="none" w:sz="0" w:space="0" w:color="auto"/>
            <w:bottom w:val="none" w:sz="0" w:space="0" w:color="auto"/>
            <w:right w:val="none" w:sz="0" w:space="0" w:color="auto"/>
          </w:divBdr>
        </w:div>
        <w:div w:id="2137403703">
          <w:marLeft w:val="547"/>
          <w:marRight w:val="0"/>
          <w:marTop w:val="154"/>
          <w:marBottom w:val="0"/>
          <w:divBdr>
            <w:top w:val="none" w:sz="0" w:space="0" w:color="auto"/>
            <w:left w:val="none" w:sz="0" w:space="0" w:color="auto"/>
            <w:bottom w:val="none" w:sz="0" w:space="0" w:color="auto"/>
            <w:right w:val="none" w:sz="0" w:space="0" w:color="auto"/>
          </w:divBdr>
        </w:div>
      </w:divsChild>
    </w:div>
    <w:div w:id="164979743">
      <w:bodyDiv w:val="1"/>
      <w:marLeft w:val="0"/>
      <w:marRight w:val="0"/>
      <w:marTop w:val="0"/>
      <w:marBottom w:val="0"/>
      <w:divBdr>
        <w:top w:val="none" w:sz="0" w:space="0" w:color="auto"/>
        <w:left w:val="none" w:sz="0" w:space="0" w:color="auto"/>
        <w:bottom w:val="none" w:sz="0" w:space="0" w:color="auto"/>
        <w:right w:val="none" w:sz="0" w:space="0" w:color="auto"/>
      </w:divBdr>
    </w:div>
    <w:div w:id="174467757">
      <w:bodyDiv w:val="1"/>
      <w:marLeft w:val="0"/>
      <w:marRight w:val="0"/>
      <w:marTop w:val="0"/>
      <w:marBottom w:val="0"/>
      <w:divBdr>
        <w:top w:val="none" w:sz="0" w:space="0" w:color="auto"/>
        <w:left w:val="none" w:sz="0" w:space="0" w:color="auto"/>
        <w:bottom w:val="none" w:sz="0" w:space="0" w:color="auto"/>
        <w:right w:val="none" w:sz="0" w:space="0" w:color="auto"/>
      </w:divBdr>
      <w:divsChild>
        <w:div w:id="48068947">
          <w:marLeft w:val="547"/>
          <w:marRight w:val="0"/>
          <w:marTop w:val="154"/>
          <w:marBottom w:val="0"/>
          <w:divBdr>
            <w:top w:val="none" w:sz="0" w:space="0" w:color="auto"/>
            <w:left w:val="none" w:sz="0" w:space="0" w:color="auto"/>
            <w:bottom w:val="none" w:sz="0" w:space="0" w:color="auto"/>
            <w:right w:val="none" w:sz="0" w:space="0" w:color="auto"/>
          </w:divBdr>
        </w:div>
        <w:div w:id="1134446678">
          <w:marLeft w:val="1166"/>
          <w:marRight w:val="0"/>
          <w:marTop w:val="134"/>
          <w:marBottom w:val="0"/>
          <w:divBdr>
            <w:top w:val="none" w:sz="0" w:space="0" w:color="auto"/>
            <w:left w:val="none" w:sz="0" w:space="0" w:color="auto"/>
            <w:bottom w:val="none" w:sz="0" w:space="0" w:color="auto"/>
            <w:right w:val="none" w:sz="0" w:space="0" w:color="auto"/>
          </w:divBdr>
        </w:div>
        <w:div w:id="1242327084">
          <w:marLeft w:val="1166"/>
          <w:marRight w:val="0"/>
          <w:marTop w:val="134"/>
          <w:marBottom w:val="0"/>
          <w:divBdr>
            <w:top w:val="none" w:sz="0" w:space="0" w:color="auto"/>
            <w:left w:val="none" w:sz="0" w:space="0" w:color="auto"/>
            <w:bottom w:val="none" w:sz="0" w:space="0" w:color="auto"/>
            <w:right w:val="none" w:sz="0" w:space="0" w:color="auto"/>
          </w:divBdr>
        </w:div>
        <w:div w:id="1330135982">
          <w:marLeft w:val="547"/>
          <w:marRight w:val="0"/>
          <w:marTop w:val="154"/>
          <w:marBottom w:val="0"/>
          <w:divBdr>
            <w:top w:val="none" w:sz="0" w:space="0" w:color="auto"/>
            <w:left w:val="none" w:sz="0" w:space="0" w:color="auto"/>
            <w:bottom w:val="none" w:sz="0" w:space="0" w:color="auto"/>
            <w:right w:val="none" w:sz="0" w:space="0" w:color="auto"/>
          </w:divBdr>
        </w:div>
        <w:div w:id="1387071410">
          <w:marLeft w:val="1166"/>
          <w:marRight w:val="0"/>
          <w:marTop w:val="134"/>
          <w:marBottom w:val="0"/>
          <w:divBdr>
            <w:top w:val="none" w:sz="0" w:space="0" w:color="auto"/>
            <w:left w:val="none" w:sz="0" w:space="0" w:color="auto"/>
            <w:bottom w:val="none" w:sz="0" w:space="0" w:color="auto"/>
            <w:right w:val="none" w:sz="0" w:space="0" w:color="auto"/>
          </w:divBdr>
        </w:div>
        <w:div w:id="1983803275">
          <w:marLeft w:val="1166"/>
          <w:marRight w:val="0"/>
          <w:marTop w:val="134"/>
          <w:marBottom w:val="0"/>
          <w:divBdr>
            <w:top w:val="none" w:sz="0" w:space="0" w:color="auto"/>
            <w:left w:val="none" w:sz="0" w:space="0" w:color="auto"/>
            <w:bottom w:val="none" w:sz="0" w:space="0" w:color="auto"/>
            <w:right w:val="none" w:sz="0" w:space="0" w:color="auto"/>
          </w:divBdr>
        </w:div>
      </w:divsChild>
    </w:div>
    <w:div w:id="179784432">
      <w:bodyDiv w:val="1"/>
      <w:marLeft w:val="0"/>
      <w:marRight w:val="0"/>
      <w:marTop w:val="0"/>
      <w:marBottom w:val="0"/>
      <w:divBdr>
        <w:top w:val="none" w:sz="0" w:space="0" w:color="auto"/>
        <w:left w:val="none" w:sz="0" w:space="0" w:color="auto"/>
        <w:bottom w:val="none" w:sz="0" w:space="0" w:color="auto"/>
        <w:right w:val="none" w:sz="0" w:space="0" w:color="auto"/>
      </w:divBdr>
      <w:divsChild>
        <w:div w:id="458453777">
          <w:marLeft w:val="547"/>
          <w:marRight w:val="0"/>
          <w:marTop w:val="96"/>
          <w:marBottom w:val="0"/>
          <w:divBdr>
            <w:top w:val="none" w:sz="0" w:space="0" w:color="auto"/>
            <w:left w:val="none" w:sz="0" w:space="0" w:color="auto"/>
            <w:bottom w:val="none" w:sz="0" w:space="0" w:color="auto"/>
            <w:right w:val="none" w:sz="0" w:space="0" w:color="auto"/>
          </w:divBdr>
        </w:div>
      </w:divsChild>
    </w:div>
    <w:div w:id="256987466">
      <w:bodyDiv w:val="1"/>
      <w:marLeft w:val="0"/>
      <w:marRight w:val="0"/>
      <w:marTop w:val="0"/>
      <w:marBottom w:val="0"/>
      <w:divBdr>
        <w:top w:val="none" w:sz="0" w:space="0" w:color="auto"/>
        <w:left w:val="none" w:sz="0" w:space="0" w:color="auto"/>
        <w:bottom w:val="none" w:sz="0" w:space="0" w:color="auto"/>
        <w:right w:val="none" w:sz="0" w:space="0" w:color="auto"/>
      </w:divBdr>
      <w:divsChild>
        <w:div w:id="413354806">
          <w:marLeft w:val="1166"/>
          <w:marRight w:val="0"/>
          <w:marTop w:val="91"/>
          <w:marBottom w:val="0"/>
          <w:divBdr>
            <w:top w:val="none" w:sz="0" w:space="0" w:color="auto"/>
            <w:left w:val="none" w:sz="0" w:space="0" w:color="auto"/>
            <w:bottom w:val="none" w:sz="0" w:space="0" w:color="auto"/>
            <w:right w:val="none" w:sz="0" w:space="0" w:color="auto"/>
          </w:divBdr>
        </w:div>
        <w:div w:id="745228601">
          <w:marLeft w:val="1166"/>
          <w:marRight w:val="0"/>
          <w:marTop w:val="91"/>
          <w:marBottom w:val="0"/>
          <w:divBdr>
            <w:top w:val="none" w:sz="0" w:space="0" w:color="auto"/>
            <w:left w:val="none" w:sz="0" w:space="0" w:color="auto"/>
            <w:bottom w:val="none" w:sz="0" w:space="0" w:color="auto"/>
            <w:right w:val="none" w:sz="0" w:space="0" w:color="auto"/>
          </w:divBdr>
        </w:div>
        <w:div w:id="814445797">
          <w:marLeft w:val="547"/>
          <w:marRight w:val="0"/>
          <w:marTop w:val="106"/>
          <w:marBottom w:val="0"/>
          <w:divBdr>
            <w:top w:val="none" w:sz="0" w:space="0" w:color="auto"/>
            <w:left w:val="none" w:sz="0" w:space="0" w:color="auto"/>
            <w:bottom w:val="none" w:sz="0" w:space="0" w:color="auto"/>
            <w:right w:val="none" w:sz="0" w:space="0" w:color="auto"/>
          </w:divBdr>
        </w:div>
        <w:div w:id="859466036">
          <w:marLeft w:val="1166"/>
          <w:marRight w:val="0"/>
          <w:marTop w:val="91"/>
          <w:marBottom w:val="0"/>
          <w:divBdr>
            <w:top w:val="none" w:sz="0" w:space="0" w:color="auto"/>
            <w:left w:val="none" w:sz="0" w:space="0" w:color="auto"/>
            <w:bottom w:val="none" w:sz="0" w:space="0" w:color="auto"/>
            <w:right w:val="none" w:sz="0" w:space="0" w:color="auto"/>
          </w:divBdr>
        </w:div>
        <w:div w:id="971980639">
          <w:marLeft w:val="1166"/>
          <w:marRight w:val="0"/>
          <w:marTop w:val="91"/>
          <w:marBottom w:val="0"/>
          <w:divBdr>
            <w:top w:val="none" w:sz="0" w:space="0" w:color="auto"/>
            <w:left w:val="none" w:sz="0" w:space="0" w:color="auto"/>
            <w:bottom w:val="none" w:sz="0" w:space="0" w:color="auto"/>
            <w:right w:val="none" w:sz="0" w:space="0" w:color="auto"/>
          </w:divBdr>
        </w:div>
        <w:div w:id="1053426486">
          <w:marLeft w:val="1166"/>
          <w:marRight w:val="0"/>
          <w:marTop w:val="91"/>
          <w:marBottom w:val="0"/>
          <w:divBdr>
            <w:top w:val="none" w:sz="0" w:space="0" w:color="auto"/>
            <w:left w:val="none" w:sz="0" w:space="0" w:color="auto"/>
            <w:bottom w:val="none" w:sz="0" w:space="0" w:color="auto"/>
            <w:right w:val="none" w:sz="0" w:space="0" w:color="auto"/>
          </w:divBdr>
        </w:div>
        <w:div w:id="1065421220">
          <w:marLeft w:val="1166"/>
          <w:marRight w:val="0"/>
          <w:marTop w:val="91"/>
          <w:marBottom w:val="0"/>
          <w:divBdr>
            <w:top w:val="none" w:sz="0" w:space="0" w:color="auto"/>
            <w:left w:val="none" w:sz="0" w:space="0" w:color="auto"/>
            <w:bottom w:val="none" w:sz="0" w:space="0" w:color="auto"/>
            <w:right w:val="none" w:sz="0" w:space="0" w:color="auto"/>
          </w:divBdr>
        </w:div>
        <w:div w:id="1164467266">
          <w:marLeft w:val="1166"/>
          <w:marRight w:val="0"/>
          <w:marTop w:val="91"/>
          <w:marBottom w:val="0"/>
          <w:divBdr>
            <w:top w:val="none" w:sz="0" w:space="0" w:color="auto"/>
            <w:left w:val="none" w:sz="0" w:space="0" w:color="auto"/>
            <w:bottom w:val="none" w:sz="0" w:space="0" w:color="auto"/>
            <w:right w:val="none" w:sz="0" w:space="0" w:color="auto"/>
          </w:divBdr>
        </w:div>
        <w:div w:id="1404796499">
          <w:marLeft w:val="1166"/>
          <w:marRight w:val="0"/>
          <w:marTop w:val="91"/>
          <w:marBottom w:val="0"/>
          <w:divBdr>
            <w:top w:val="none" w:sz="0" w:space="0" w:color="auto"/>
            <w:left w:val="none" w:sz="0" w:space="0" w:color="auto"/>
            <w:bottom w:val="none" w:sz="0" w:space="0" w:color="auto"/>
            <w:right w:val="none" w:sz="0" w:space="0" w:color="auto"/>
          </w:divBdr>
        </w:div>
        <w:div w:id="1507478544">
          <w:marLeft w:val="1166"/>
          <w:marRight w:val="0"/>
          <w:marTop w:val="91"/>
          <w:marBottom w:val="0"/>
          <w:divBdr>
            <w:top w:val="none" w:sz="0" w:space="0" w:color="auto"/>
            <w:left w:val="none" w:sz="0" w:space="0" w:color="auto"/>
            <w:bottom w:val="none" w:sz="0" w:space="0" w:color="auto"/>
            <w:right w:val="none" w:sz="0" w:space="0" w:color="auto"/>
          </w:divBdr>
        </w:div>
        <w:div w:id="1557427333">
          <w:marLeft w:val="547"/>
          <w:marRight w:val="0"/>
          <w:marTop w:val="106"/>
          <w:marBottom w:val="0"/>
          <w:divBdr>
            <w:top w:val="none" w:sz="0" w:space="0" w:color="auto"/>
            <w:left w:val="none" w:sz="0" w:space="0" w:color="auto"/>
            <w:bottom w:val="none" w:sz="0" w:space="0" w:color="auto"/>
            <w:right w:val="none" w:sz="0" w:space="0" w:color="auto"/>
          </w:divBdr>
        </w:div>
        <w:div w:id="1709453273">
          <w:marLeft w:val="1166"/>
          <w:marRight w:val="0"/>
          <w:marTop w:val="91"/>
          <w:marBottom w:val="0"/>
          <w:divBdr>
            <w:top w:val="none" w:sz="0" w:space="0" w:color="auto"/>
            <w:left w:val="none" w:sz="0" w:space="0" w:color="auto"/>
            <w:bottom w:val="none" w:sz="0" w:space="0" w:color="auto"/>
            <w:right w:val="none" w:sz="0" w:space="0" w:color="auto"/>
          </w:divBdr>
        </w:div>
        <w:div w:id="1819806833">
          <w:marLeft w:val="547"/>
          <w:marRight w:val="0"/>
          <w:marTop w:val="106"/>
          <w:marBottom w:val="0"/>
          <w:divBdr>
            <w:top w:val="none" w:sz="0" w:space="0" w:color="auto"/>
            <w:left w:val="none" w:sz="0" w:space="0" w:color="auto"/>
            <w:bottom w:val="none" w:sz="0" w:space="0" w:color="auto"/>
            <w:right w:val="none" w:sz="0" w:space="0" w:color="auto"/>
          </w:divBdr>
        </w:div>
        <w:div w:id="1836532397">
          <w:marLeft w:val="1166"/>
          <w:marRight w:val="0"/>
          <w:marTop w:val="91"/>
          <w:marBottom w:val="0"/>
          <w:divBdr>
            <w:top w:val="none" w:sz="0" w:space="0" w:color="auto"/>
            <w:left w:val="none" w:sz="0" w:space="0" w:color="auto"/>
            <w:bottom w:val="none" w:sz="0" w:space="0" w:color="auto"/>
            <w:right w:val="none" w:sz="0" w:space="0" w:color="auto"/>
          </w:divBdr>
        </w:div>
        <w:div w:id="1949465307">
          <w:marLeft w:val="1166"/>
          <w:marRight w:val="0"/>
          <w:marTop w:val="91"/>
          <w:marBottom w:val="0"/>
          <w:divBdr>
            <w:top w:val="none" w:sz="0" w:space="0" w:color="auto"/>
            <w:left w:val="none" w:sz="0" w:space="0" w:color="auto"/>
            <w:bottom w:val="none" w:sz="0" w:space="0" w:color="auto"/>
            <w:right w:val="none" w:sz="0" w:space="0" w:color="auto"/>
          </w:divBdr>
        </w:div>
        <w:div w:id="2008822599">
          <w:marLeft w:val="1166"/>
          <w:marRight w:val="0"/>
          <w:marTop w:val="91"/>
          <w:marBottom w:val="0"/>
          <w:divBdr>
            <w:top w:val="none" w:sz="0" w:space="0" w:color="auto"/>
            <w:left w:val="none" w:sz="0" w:space="0" w:color="auto"/>
            <w:bottom w:val="none" w:sz="0" w:space="0" w:color="auto"/>
            <w:right w:val="none" w:sz="0" w:space="0" w:color="auto"/>
          </w:divBdr>
        </w:div>
      </w:divsChild>
    </w:div>
    <w:div w:id="287518445">
      <w:bodyDiv w:val="1"/>
      <w:marLeft w:val="0"/>
      <w:marRight w:val="0"/>
      <w:marTop w:val="0"/>
      <w:marBottom w:val="0"/>
      <w:divBdr>
        <w:top w:val="none" w:sz="0" w:space="0" w:color="auto"/>
        <w:left w:val="none" w:sz="0" w:space="0" w:color="auto"/>
        <w:bottom w:val="none" w:sz="0" w:space="0" w:color="auto"/>
        <w:right w:val="none" w:sz="0" w:space="0" w:color="auto"/>
      </w:divBdr>
      <w:divsChild>
        <w:div w:id="160199747">
          <w:marLeft w:val="547"/>
          <w:marRight w:val="0"/>
          <w:marTop w:val="154"/>
          <w:marBottom w:val="0"/>
          <w:divBdr>
            <w:top w:val="none" w:sz="0" w:space="0" w:color="auto"/>
            <w:left w:val="none" w:sz="0" w:space="0" w:color="auto"/>
            <w:bottom w:val="none" w:sz="0" w:space="0" w:color="auto"/>
            <w:right w:val="none" w:sz="0" w:space="0" w:color="auto"/>
          </w:divBdr>
        </w:div>
        <w:div w:id="851651857">
          <w:marLeft w:val="547"/>
          <w:marRight w:val="0"/>
          <w:marTop w:val="154"/>
          <w:marBottom w:val="0"/>
          <w:divBdr>
            <w:top w:val="none" w:sz="0" w:space="0" w:color="auto"/>
            <w:left w:val="none" w:sz="0" w:space="0" w:color="auto"/>
            <w:bottom w:val="none" w:sz="0" w:space="0" w:color="auto"/>
            <w:right w:val="none" w:sz="0" w:space="0" w:color="auto"/>
          </w:divBdr>
        </w:div>
        <w:div w:id="1265965939">
          <w:marLeft w:val="547"/>
          <w:marRight w:val="0"/>
          <w:marTop w:val="154"/>
          <w:marBottom w:val="0"/>
          <w:divBdr>
            <w:top w:val="none" w:sz="0" w:space="0" w:color="auto"/>
            <w:left w:val="none" w:sz="0" w:space="0" w:color="auto"/>
            <w:bottom w:val="none" w:sz="0" w:space="0" w:color="auto"/>
            <w:right w:val="none" w:sz="0" w:space="0" w:color="auto"/>
          </w:divBdr>
        </w:div>
      </w:divsChild>
    </w:div>
    <w:div w:id="322200845">
      <w:bodyDiv w:val="1"/>
      <w:marLeft w:val="0"/>
      <w:marRight w:val="0"/>
      <w:marTop w:val="0"/>
      <w:marBottom w:val="0"/>
      <w:divBdr>
        <w:top w:val="none" w:sz="0" w:space="0" w:color="auto"/>
        <w:left w:val="none" w:sz="0" w:space="0" w:color="auto"/>
        <w:bottom w:val="none" w:sz="0" w:space="0" w:color="auto"/>
        <w:right w:val="none" w:sz="0" w:space="0" w:color="auto"/>
      </w:divBdr>
      <w:divsChild>
        <w:div w:id="109591199">
          <w:marLeft w:val="1166"/>
          <w:marRight w:val="0"/>
          <w:marTop w:val="125"/>
          <w:marBottom w:val="0"/>
          <w:divBdr>
            <w:top w:val="none" w:sz="0" w:space="0" w:color="auto"/>
            <w:left w:val="none" w:sz="0" w:space="0" w:color="auto"/>
            <w:bottom w:val="none" w:sz="0" w:space="0" w:color="auto"/>
            <w:right w:val="none" w:sz="0" w:space="0" w:color="auto"/>
          </w:divBdr>
        </w:div>
        <w:div w:id="227691550">
          <w:marLeft w:val="1166"/>
          <w:marRight w:val="0"/>
          <w:marTop w:val="125"/>
          <w:marBottom w:val="0"/>
          <w:divBdr>
            <w:top w:val="none" w:sz="0" w:space="0" w:color="auto"/>
            <w:left w:val="none" w:sz="0" w:space="0" w:color="auto"/>
            <w:bottom w:val="none" w:sz="0" w:space="0" w:color="auto"/>
            <w:right w:val="none" w:sz="0" w:space="0" w:color="auto"/>
          </w:divBdr>
        </w:div>
        <w:div w:id="303776313">
          <w:marLeft w:val="1166"/>
          <w:marRight w:val="0"/>
          <w:marTop w:val="125"/>
          <w:marBottom w:val="0"/>
          <w:divBdr>
            <w:top w:val="none" w:sz="0" w:space="0" w:color="auto"/>
            <w:left w:val="none" w:sz="0" w:space="0" w:color="auto"/>
            <w:bottom w:val="none" w:sz="0" w:space="0" w:color="auto"/>
            <w:right w:val="none" w:sz="0" w:space="0" w:color="auto"/>
          </w:divBdr>
        </w:div>
        <w:div w:id="305429910">
          <w:marLeft w:val="1166"/>
          <w:marRight w:val="0"/>
          <w:marTop w:val="125"/>
          <w:marBottom w:val="0"/>
          <w:divBdr>
            <w:top w:val="none" w:sz="0" w:space="0" w:color="auto"/>
            <w:left w:val="none" w:sz="0" w:space="0" w:color="auto"/>
            <w:bottom w:val="none" w:sz="0" w:space="0" w:color="auto"/>
            <w:right w:val="none" w:sz="0" w:space="0" w:color="auto"/>
          </w:divBdr>
        </w:div>
        <w:div w:id="561215952">
          <w:marLeft w:val="1166"/>
          <w:marRight w:val="0"/>
          <w:marTop w:val="125"/>
          <w:marBottom w:val="0"/>
          <w:divBdr>
            <w:top w:val="none" w:sz="0" w:space="0" w:color="auto"/>
            <w:left w:val="none" w:sz="0" w:space="0" w:color="auto"/>
            <w:bottom w:val="none" w:sz="0" w:space="0" w:color="auto"/>
            <w:right w:val="none" w:sz="0" w:space="0" w:color="auto"/>
          </w:divBdr>
        </w:div>
        <w:div w:id="897546539">
          <w:marLeft w:val="1166"/>
          <w:marRight w:val="0"/>
          <w:marTop w:val="125"/>
          <w:marBottom w:val="0"/>
          <w:divBdr>
            <w:top w:val="none" w:sz="0" w:space="0" w:color="auto"/>
            <w:left w:val="none" w:sz="0" w:space="0" w:color="auto"/>
            <w:bottom w:val="none" w:sz="0" w:space="0" w:color="auto"/>
            <w:right w:val="none" w:sz="0" w:space="0" w:color="auto"/>
          </w:divBdr>
        </w:div>
      </w:divsChild>
    </w:div>
    <w:div w:id="324283729">
      <w:bodyDiv w:val="1"/>
      <w:marLeft w:val="0"/>
      <w:marRight w:val="0"/>
      <w:marTop w:val="0"/>
      <w:marBottom w:val="0"/>
      <w:divBdr>
        <w:top w:val="none" w:sz="0" w:space="0" w:color="auto"/>
        <w:left w:val="none" w:sz="0" w:space="0" w:color="auto"/>
        <w:bottom w:val="none" w:sz="0" w:space="0" w:color="auto"/>
        <w:right w:val="none" w:sz="0" w:space="0" w:color="auto"/>
      </w:divBdr>
      <w:divsChild>
        <w:div w:id="337654958">
          <w:marLeft w:val="547"/>
          <w:marRight w:val="0"/>
          <w:marTop w:val="154"/>
          <w:marBottom w:val="0"/>
          <w:divBdr>
            <w:top w:val="none" w:sz="0" w:space="0" w:color="auto"/>
            <w:left w:val="none" w:sz="0" w:space="0" w:color="auto"/>
            <w:bottom w:val="none" w:sz="0" w:space="0" w:color="auto"/>
            <w:right w:val="none" w:sz="0" w:space="0" w:color="auto"/>
          </w:divBdr>
        </w:div>
        <w:div w:id="1079139650">
          <w:marLeft w:val="547"/>
          <w:marRight w:val="0"/>
          <w:marTop w:val="154"/>
          <w:marBottom w:val="0"/>
          <w:divBdr>
            <w:top w:val="none" w:sz="0" w:space="0" w:color="auto"/>
            <w:left w:val="none" w:sz="0" w:space="0" w:color="auto"/>
            <w:bottom w:val="none" w:sz="0" w:space="0" w:color="auto"/>
            <w:right w:val="none" w:sz="0" w:space="0" w:color="auto"/>
          </w:divBdr>
        </w:div>
        <w:div w:id="1549150763">
          <w:marLeft w:val="547"/>
          <w:marRight w:val="0"/>
          <w:marTop w:val="154"/>
          <w:marBottom w:val="0"/>
          <w:divBdr>
            <w:top w:val="none" w:sz="0" w:space="0" w:color="auto"/>
            <w:left w:val="none" w:sz="0" w:space="0" w:color="auto"/>
            <w:bottom w:val="none" w:sz="0" w:space="0" w:color="auto"/>
            <w:right w:val="none" w:sz="0" w:space="0" w:color="auto"/>
          </w:divBdr>
        </w:div>
      </w:divsChild>
    </w:div>
    <w:div w:id="327484354">
      <w:bodyDiv w:val="1"/>
      <w:marLeft w:val="0"/>
      <w:marRight w:val="0"/>
      <w:marTop w:val="0"/>
      <w:marBottom w:val="0"/>
      <w:divBdr>
        <w:top w:val="none" w:sz="0" w:space="0" w:color="auto"/>
        <w:left w:val="none" w:sz="0" w:space="0" w:color="auto"/>
        <w:bottom w:val="none" w:sz="0" w:space="0" w:color="auto"/>
        <w:right w:val="none" w:sz="0" w:space="0" w:color="auto"/>
      </w:divBdr>
      <w:divsChild>
        <w:div w:id="844589074">
          <w:marLeft w:val="1166"/>
          <w:marRight w:val="0"/>
          <w:marTop w:val="125"/>
          <w:marBottom w:val="0"/>
          <w:divBdr>
            <w:top w:val="none" w:sz="0" w:space="0" w:color="auto"/>
            <w:left w:val="none" w:sz="0" w:space="0" w:color="auto"/>
            <w:bottom w:val="none" w:sz="0" w:space="0" w:color="auto"/>
            <w:right w:val="none" w:sz="0" w:space="0" w:color="auto"/>
          </w:divBdr>
        </w:div>
        <w:div w:id="1129587838">
          <w:marLeft w:val="547"/>
          <w:marRight w:val="0"/>
          <w:marTop w:val="144"/>
          <w:marBottom w:val="0"/>
          <w:divBdr>
            <w:top w:val="none" w:sz="0" w:space="0" w:color="auto"/>
            <w:left w:val="none" w:sz="0" w:space="0" w:color="auto"/>
            <w:bottom w:val="none" w:sz="0" w:space="0" w:color="auto"/>
            <w:right w:val="none" w:sz="0" w:space="0" w:color="auto"/>
          </w:divBdr>
        </w:div>
        <w:div w:id="1160080579">
          <w:marLeft w:val="1166"/>
          <w:marRight w:val="0"/>
          <w:marTop w:val="125"/>
          <w:marBottom w:val="0"/>
          <w:divBdr>
            <w:top w:val="none" w:sz="0" w:space="0" w:color="auto"/>
            <w:left w:val="none" w:sz="0" w:space="0" w:color="auto"/>
            <w:bottom w:val="none" w:sz="0" w:space="0" w:color="auto"/>
            <w:right w:val="none" w:sz="0" w:space="0" w:color="auto"/>
          </w:divBdr>
        </w:div>
        <w:div w:id="1331562056">
          <w:marLeft w:val="547"/>
          <w:marRight w:val="0"/>
          <w:marTop w:val="144"/>
          <w:marBottom w:val="0"/>
          <w:divBdr>
            <w:top w:val="none" w:sz="0" w:space="0" w:color="auto"/>
            <w:left w:val="none" w:sz="0" w:space="0" w:color="auto"/>
            <w:bottom w:val="none" w:sz="0" w:space="0" w:color="auto"/>
            <w:right w:val="none" w:sz="0" w:space="0" w:color="auto"/>
          </w:divBdr>
        </w:div>
        <w:div w:id="1395393036">
          <w:marLeft w:val="547"/>
          <w:marRight w:val="0"/>
          <w:marTop w:val="144"/>
          <w:marBottom w:val="0"/>
          <w:divBdr>
            <w:top w:val="none" w:sz="0" w:space="0" w:color="auto"/>
            <w:left w:val="none" w:sz="0" w:space="0" w:color="auto"/>
            <w:bottom w:val="none" w:sz="0" w:space="0" w:color="auto"/>
            <w:right w:val="none" w:sz="0" w:space="0" w:color="auto"/>
          </w:divBdr>
        </w:div>
        <w:div w:id="2021925952">
          <w:marLeft w:val="547"/>
          <w:marRight w:val="0"/>
          <w:marTop w:val="144"/>
          <w:marBottom w:val="0"/>
          <w:divBdr>
            <w:top w:val="none" w:sz="0" w:space="0" w:color="auto"/>
            <w:left w:val="none" w:sz="0" w:space="0" w:color="auto"/>
            <w:bottom w:val="none" w:sz="0" w:space="0" w:color="auto"/>
            <w:right w:val="none" w:sz="0" w:space="0" w:color="auto"/>
          </w:divBdr>
        </w:div>
      </w:divsChild>
    </w:div>
    <w:div w:id="528026505">
      <w:bodyDiv w:val="1"/>
      <w:marLeft w:val="0"/>
      <w:marRight w:val="0"/>
      <w:marTop w:val="0"/>
      <w:marBottom w:val="0"/>
      <w:divBdr>
        <w:top w:val="none" w:sz="0" w:space="0" w:color="auto"/>
        <w:left w:val="none" w:sz="0" w:space="0" w:color="auto"/>
        <w:bottom w:val="none" w:sz="0" w:space="0" w:color="auto"/>
        <w:right w:val="none" w:sz="0" w:space="0" w:color="auto"/>
      </w:divBdr>
    </w:div>
    <w:div w:id="546990221">
      <w:bodyDiv w:val="1"/>
      <w:marLeft w:val="0"/>
      <w:marRight w:val="0"/>
      <w:marTop w:val="0"/>
      <w:marBottom w:val="0"/>
      <w:divBdr>
        <w:top w:val="none" w:sz="0" w:space="0" w:color="auto"/>
        <w:left w:val="none" w:sz="0" w:space="0" w:color="auto"/>
        <w:bottom w:val="none" w:sz="0" w:space="0" w:color="auto"/>
        <w:right w:val="none" w:sz="0" w:space="0" w:color="auto"/>
      </w:divBdr>
    </w:div>
    <w:div w:id="549223878">
      <w:bodyDiv w:val="1"/>
      <w:marLeft w:val="0"/>
      <w:marRight w:val="0"/>
      <w:marTop w:val="0"/>
      <w:marBottom w:val="0"/>
      <w:divBdr>
        <w:top w:val="none" w:sz="0" w:space="0" w:color="auto"/>
        <w:left w:val="none" w:sz="0" w:space="0" w:color="auto"/>
        <w:bottom w:val="none" w:sz="0" w:space="0" w:color="auto"/>
        <w:right w:val="none" w:sz="0" w:space="0" w:color="auto"/>
      </w:divBdr>
      <w:divsChild>
        <w:div w:id="1632783403">
          <w:marLeft w:val="1080"/>
          <w:marRight w:val="0"/>
          <w:marTop w:val="100"/>
          <w:marBottom w:val="0"/>
          <w:divBdr>
            <w:top w:val="none" w:sz="0" w:space="0" w:color="auto"/>
            <w:left w:val="none" w:sz="0" w:space="0" w:color="auto"/>
            <w:bottom w:val="none" w:sz="0" w:space="0" w:color="auto"/>
            <w:right w:val="none" w:sz="0" w:space="0" w:color="auto"/>
          </w:divBdr>
        </w:div>
      </w:divsChild>
    </w:div>
    <w:div w:id="638875430">
      <w:bodyDiv w:val="1"/>
      <w:marLeft w:val="0"/>
      <w:marRight w:val="0"/>
      <w:marTop w:val="0"/>
      <w:marBottom w:val="0"/>
      <w:divBdr>
        <w:top w:val="none" w:sz="0" w:space="0" w:color="auto"/>
        <w:left w:val="none" w:sz="0" w:space="0" w:color="auto"/>
        <w:bottom w:val="none" w:sz="0" w:space="0" w:color="auto"/>
        <w:right w:val="none" w:sz="0" w:space="0" w:color="auto"/>
      </w:divBdr>
      <w:divsChild>
        <w:div w:id="392123119">
          <w:marLeft w:val="806"/>
          <w:marRight w:val="0"/>
          <w:marTop w:val="120"/>
          <w:marBottom w:val="0"/>
          <w:divBdr>
            <w:top w:val="none" w:sz="0" w:space="0" w:color="auto"/>
            <w:left w:val="none" w:sz="0" w:space="0" w:color="auto"/>
            <w:bottom w:val="none" w:sz="0" w:space="0" w:color="auto"/>
            <w:right w:val="none" w:sz="0" w:space="0" w:color="auto"/>
          </w:divBdr>
        </w:div>
        <w:div w:id="500240146">
          <w:marLeft w:val="806"/>
          <w:marRight w:val="0"/>
          <w:marTop w:val="120"/>
          <w:marBottom w:val="0"/>
          <w:divBdr>
            <w:top w:val="none" w:sz="0" w:space="0" w:color="auto"/>
            <w:left w:val="none" w:sz="0" w:space="0" w:color="auto"/>
            <w:bottom w:val="none" w:sz="0" w:space="0" w:color="auto"/>
            <w:right w:val="none" w:sz="0" w:space="0" w:color="auto"/>
          </w:divBdr>
        </w:div>
        <w:div w:id="1677033053">
          <w:marLeft w:val="806"/>
          <w:marRight w:val="0"/>
          <w:marTop w:val="120"/>
          <w:marBottom w:val="0"/>
          <w:divBdr>
            <w:top w:val="none" w:sz="0" w:space="0" w:color="auto"/>
            <w:left w:val="none" w:sz="0" w:space="0" w:color="auto"/>
            <w:bottom w:val="none" w:sz="0" w:space="0" w:color="auto"/>
            <w:right w:val="none" w:sz="0" w:space="0" w:color="auto"/>
          </w:divBdr>
        </w:div>
        <w:div w:id="1901397847">
          <w:marLeft w:val="806"/>
          <w:marRight w:val="0"/>
          <w:marTop w:val="120"/>
          <w:marBottom w:val="0"/>
          <w:divBdr>
            <w:top w:val="none" w:sz="0" w:space="0" w:color="auto"/>
            <w:left w:val="none" w:sz="0" w:space="0" w:color="auto"/>
            <w:bottom w:val="none" w:sz="0" w:space="0" w:color="auto"/>
            <w:right w:val="none" w:sz="0" w:space="0" w:color="auto"/>
          </w:divBdr>
        </w:div>
      </w:divsChild>
    </w:div>
    <w:div w:id="666448183">
      <w:bodyDiv w:val="1"/>
      <w:marLeft w:val="0"/>
      <w:marRight w:val="0"/>
      <w:marTop w:val="0"/>
      <w:marBottom w:val="0"/>
      <w:divBdr>
        <w:top w:val="none" w:sz="0" w:space="0" w:color="auto"/>
        <w:left w:val="none" w:sz="0" w:space="0" w:color="auto"/>
        <w:bottom w:val="none" w:sz="0" w:space="0" w:color="auto"/>
        <w:right w:val="none" w:sz="0" w:space="0" w:color="auto"/>
      </w:divBdr>
      <w:divsChild>
        <w:div w:id="1595628248">
          <w:marLeft w:val="360"/>
          <w:marRight w:val="0"/>
          <w:marTop w:val="200"/>
          <w:marBottom w:val="0"/>
          <w:divBdr>
            <w:top w:val="none" w:sz="0" w:space="0" w:color="auto"/>
            <w:left w:val="none" w:sz="0" w:space="0" w:color="auto"/>
            <w:bottom w:val="none" w:sz="0" w:space="0" w:color="auto"/>
            <w:right w:val="none" w:sz="0" w:space="0" w:color="auto"/>
          </w:divBdr>
        </w:div>
        <w:div w:id="1786581645">
          <w:marLeft w:val="360"/>
          <w:marRight w:val="0"/>
          <w:marTop w:val="200"/>
          <w:marBottom w:val="0"/>
          <w:divBdr>
            <w:top w:val="none" w:sz="0" w:space="0" w:color="auto"/>
            <w:left w:val="none" w:sz="0" w:space="0" w:color="auto"/>
            <w:bottom w:val="none" w:sz="0" w:space="0" w:color="auto"/>
            <w:right w:val="none" w:sz="0" w:space="0" w:color="auto"/>
          </w:divBdr>
        </w:div>
      </w:divsChild>
    </w:div>
    <w:div w:id="669328426">
      <w:bodyDiv w:val="1"/>
      <w:marLeft w:val="0"/>
      <w:marRight w:val="0"/>
      <w:marTop w:val="0"/>
      <w:marBottom w:val="0"/>
      <w:divBdr>
        <w:top w:val="none" w:sz="0" w:space="0" w:color="auto"/>
        <w:left w:val="none" w:sz="0" w:space="0" w:color="auto"/>
        <w:bottom w:val="none" w:sz="0" w:space="0" w:color="auto"/>
        <w:right w:val="none" w:sz="0" w:space="0" w:color="auto"/>
      </w:divBdr>
    </w:div>
    <w:div w:id="696393387">
      <w:bodyDiv w:val="1"/>
      <w:marLeft w:val="0"/>
      <w:marRight w:val="0"/>
      <w:marTop w:val="0"/>
      <w:marBottom w:val="0"/>
      <w:divBdr>
        <w:top w:val="none" w:sz="0" w:space="0" w:color="auto"/>
        <w:left w:val="none" w:sz="0" w:space="0" w:color="auto"/>
        <w:bottom w:val="none" w:sz="0" w:space="0" w:color="auto"/>
        <w:right w:val="none" w:sz="0" w:space="0" w:color="auto"/>
      </w:divBdr>
      <w:divsChild>
        <w:div w:id="222834097">
          <w:marLeft w:val="1166"/>
          <w:marRight w:val="0"/>
          <w:marTop w:val="82"/>
          <w:marBottom w:val="0"/>
          <w:divBdr>
            <w:top w:val="none" w:sz="0" w:space="0" w:color="auto"/>
            <w:left w:val="none" w:sz="0" w:space="0" w:color="auto"/>
            <w:bottom w:val="none" w:sz="0" w:space="0" w:color="auto"/>
            <w:right w:val="none" w:sz="0" w:space="0" w:color="auto"/>
          </w:divBdr>
        </w:div>
        <w:div w:id="362286541">
          <w:marLeft w:val="1166"/>
          <w:marRight w:val="0"/>
          <w:marTop w:val="82"/>
          <w:marBottom w:val="0"/>
          <w:divBdr>
            <w:top w:val="none" w:sz="0" w:space="0" w:color="auto"/>
            <w:left w:val="none" w:sz="0" w:space="0" w:color="auto"/>
            <w:bottom w:val="none" w:sz="0" w:space="0" w:color="auto"/>
            <w:right w:val="none" w:sz="0" w:space="0" w:color="auto"/>
          </w:divBdr>
        </w:div>
        <w:div w:id="428550187">
          <w:marLeft w:val="1166"/>
          <w:marRight w:val="0"/>
          <w:marTop w:val="82"/>
          <w:marBottom w:val="0"/>
          <w:divBdr>
            <w:top w:val="none" w:sz="0" w:space="0" w:color="auto"/>
            <w:left w:val="none" w:sz="0" w:space="0" w:color="auto"/>
            <w:bottom w:val="none" w:sz="0" w:space="0" w:color="auto"/>
            <w:right w:val="none" w:sz="0" w:space="0" w:color="auto"/>
          </w:divBdr>
        </w:div>
        <w:div w:id="489247991">
          <w:marLeft w:val="1166"/>
          <w:marRight w:val="0"/>
          <w:marTop w:val="82"/>
          <w:marBottom w:val="0"/>
          <w:divBdr>
            <w:top w:val="none" w:sz="0" w:space="0" w:color="auto"/>
            <w:left w:val="none" w:sz="0" w:space="0" w:color="auto"/>
            <w:bottom w:val="none" w:sz="0" w:space="0" w:color="auto"/>
            <w:right w:val="none" w:sz="0" w:space="0" w:color="auto"/>
          </w:divBdr>
        </w:div>
        <w:div w:id="770204521">
          <w:marLeft w:val="1166"/>
          <w:marRight w:val="0"/>
          <w:marTop w:val="82"/>
          <w:marBottom w:val="0"/>
          <w:divBdr>
            <w:top w:val="none" w:sz="0" w:space="0" w:color="auto"/>
            <w:left w:val="none" w:sz="0" w:space="0" w:color="auto"/>
            <w:bottom w:val="none" w:sz="0" w:space="0" w:color="auto"/>
            <w:right w:val="none" w:sz="0" w:space="0" w:color="auto"/>
          </w:divBdr>
        </w:div>
        <w:div w:id="822356124">
          <w:marLeft w:val="1166"/>
          <w:marRight w:val="0"/>
          <w:marTop w:val="82"/>
          <w:marBottom w:val="0"/>
          <w:divBdr>
            <w:top w:val="none" w:sz="0" w:space="0" w:color="auto"/>
            <w:left w:val="none" w:sz="0" w:space="0" w:color="auto"/>
            <w:bottom w:val="none" w:sz="0" w:space="0" w:color="auto"/>
            <w:right w:val="none" w:sz="0" w:space="0" w:color="auto"/>
          </w:divBdr>
        </w:div>
        <w:div w:id="895894713">
          <w:marLeft w:val="1166"/>
          <w:marRight w:val="0"/>
          <w:marTop w:val="82"/>
          <w:marBottom w:val="0"/>
          <w:divBdr>
            <w:top w:val="none" w:sz="0" w:space="0" w:color="auto"/>
            <w:left w:val="none" w:sz="0" w:space="0" w:color="auto"/>
            <w:bottom w:val="none" w:sz="0" w:space="0" w:color="auto"/>
            <w:right w:val="none" w:sz="0" w:space="0" w:color="auto"/>
          </w:divBdr>
        </w:div>
        <w:div w:id="1211042166">
          <w:marLeft w:val="547"/>
          <w:marRight w:val="0"/>
          <w:marTop w:val="82"/>
          <w:marBottom w:val="0"/>
          <w:divBdr>
            <w:top w:val="none" w:sz="0" w:space="0" w:color="auto"/>
            <w:left w:val="none" w:sz="0" w:space="0" w:color="auto"/>
            <w:bottom w:val="none" w:sz="0" w:space="0" w:color="auto"/>
            <w:right w:val="none" w:sz="0" w:space="0" w:color="auto"/>
          </w:divBdr>
        </w:div>
        <w:div w:id="1252735199">
          <w:marLeft w:val="1166"/>
          <w:marRight w:val="0"/>
          <w:marTop w:val="82"/>
          <w:marBottom w:val="0"/>
          <w:divBdr>
            <w:top w:val="none" w:sz="0" w:space="0" w:color="auto"/>
            <w:left w:val="none" w:sz="0" w:space="0" w:color="auto"/>
            <w:bottom w:val="none" w:sz="0" w:space="0" w:color="auto"/>
            <w:right w:val="none" w:sz="0" w:space="0" w:color="auto"/>
          </w:divBdr>
        </w:div>
        <w:div w:id="1610162093">
          <w:marLeft w:val="1166"/>
          <w:marRight w:val="0"/>
          <w:marTop w:val="82"/>
          <w:marBottom w:val="0"/>
          <w:divBdr>
            <w:top w:val="none" w:sz="0" w:space="0" w:color="auto"/>
            <w:left w:val="none" w:sz="0" w:space="0" w:color="auto"/>
            <w:bottom w:val="none" w:sz="0" w:space="0" w:color="auto"/>
            <w:right w:val="none" w:sz="0" w:space="0" w:color="auto"/>
          </w:divBdr>
        </w:div>
        <w:div w:id="1611006492">
          <w:marLeft w:val="1166"/>
          <w:marRight w:val="0"/>
          <w:marTop w:val="82"/>
          <w:marBottom w:val="0"/>
          <w:divBdr>
            <w:top w:val="none" w:sz="0" w:space="0" w:color="auto"/>
            <w:left w:val="none" w:sz="0" w:space="0" w:color="auto"/>
            <w:bottom w:val="none" w:sz="0" w:space="0" w:color="auto"/>
            <w:right w:val="none" w:sz="0" w:space="0" w:color="auto"/>
          </w:divBdr>
        </w:div>
        <w:div w:id="1686976263">
          <w:marLeft w:val="1166"/>
          <w:marRight w:val="0"/>
          <w:marTop w:val="82"/>
          <w:marBottom w:val="0"/>
          <w:divBdr>
            <w:top w:val="none" w:sz="0" w:space="0" w:color="auto"/>
            <w:left w:val="none" w:sz="0" w:space="0" w:color="auto"/>
            <w:bottom w:val="none" w:sz="0" w:space="0" w:color="auto"/>
            <w:right w:val="none" w:sz="0" w:space="0" w:color="auto"/>
          </w:divBdr>
        </w:div>
        <w:div w:id="2016490221">
          <w:marLeft w:val="1166"/>
          <w:marRight w:val="0"/>
          <w:marTop w:val="82"/>
          <w:marBottom w:val="0"/>
          <w:divBdr>
            <w:top w:val="none" w:sz="0" w:space="0" w:color="auto"/>
            <w:left w:val="none" w:sz="0" w:space="0" w:color="auto"/>
            <w:bottom w:val="none" w:sz="0" w:space="0" w:color="auto"/>
            <w:right w:val="none" w:sz="0" w:space="0" w:color="auto"/>
          </w:divBdr>
        </w:div>
      </w:divsChild>
    </w:div>
    <w:div w:id="734356164">
      <w:bodyDiv w:val="1"/>
      <w:marLeft w:val="0"/>
      <w:marRight w:val="0"/>
      <w:marTop w:val="0"/>
      <w:marBottom w:val="0"/>
      <w:divBdr>
        <w:top w:val="none" w:sz="0" w:space="0" w:color="auto"/>
        <w:left w:val="none" w:sz="0" w:space="0" w:color="auto"/>
        <w:bottom w:val="none" w:sz="0" w:space="0" w:color="auto"/>
        <w:right w:val="none" w:sz="0" w:space="0" w:color="auto"/>
      </w:divBdr>
    </w:div>
    <w:div w:id="792099086">
      <w:bodyDiv w:val="1"/>
      <w:marLeft w:val="0"/>
      <w:marRight w:val="0"/>
      <w:marTop w:val="0"/>
      <w:marBottom w:val="0"/>
      <w:divBdr>
        <w:top w:val="none" w:sz="0" w:space="0" w:color="auto"/>
        <w:left w:val="none" w:sz="0" w:space="0" w:color="auto"/>
        <w:bottom w:val="none" w:sz="0" w:space="0" w:color="auto"/>
        <w:right w:val="none" w:sz="0" w:space="0" w:color="auto"/>
      </w:divBdr>
      <w:divsChild>
        <w:div w:id="186717220">
          <w:marLeft w:val="1166"/>
          <w:marRight w:val="0"/>
          <w:marTop w:val="115"/>
          <w:marBottom w:val="0"/>
          <w:divBdr>
            <w:top w:val="none" w:sz="0" w:space="0" w:color="auto"/>
            <w:left w:val="none" w:sz="0" w:space="0" w:color="auto"/>
            <w:bottom w:val="none" w:sz="0" w:space="0" w:color="auto"/>
            <w:right w:val="none" w:sz="0" w:space="0" w:color="auto"/>
          </w:divBdr>
        </w:div>
      </w:divsChild>
    </w:div>
    <w:div w:id="803697653">
      <w:bodyDiv w:val="1"/>
      <w:marLeft w:val="0"/>
      <w:marRight w:val="0"/>
      <w:marTop w:val="0"/>
      <w:marBottom w:val="0"/>
      <w:divBdr>
        <w:top w:val="none" w:sz="0" w:space="0" w:color="auto"/>
        <w:left w:val="none" w:sz="0" w:space="0" w:color="auto"/>
        <w:bottom w:val="none" w:sz="0" w:space="0" w:color="auto"/>
        <w:right w:val="none" w:sz="0" w:space="0" w:color="auto"/>
      </w:divBdr>
      <w:divsChild>
        <w:div w:id="348409166">
          <w:marLeft w:val="360"/>
          <w:marRight w:val="0"/>
          <w:marTop w:val="200"/>
          <w:marBottom w:val="0"/>
          <w:divBdr>
            <w:top w:val="none" w:sz="0" w:space="0" w:color="auto"/>
            <w:left w:val="none" w:sz="0" w:space="0" w:color="auto"/>
            <w:bottom w:val="none" w:sz="0" w:space="0" w:color="auto"/>
            <w:right w:val="none" w:sz="0" w:space="0" w:color="auto"/>
          </w:divBdr>
        </w:div>
        <w:div w:id="848518977">
          <w:marLeft w:val="360"/>
          <w:marRight w:val="0"/>
          <w:marTop w:val="200"/>
          <w:marBottom w:val="0"/>
          <w:divBdr>
            <w:top w:val="none" w:sz="0" w:space="0" w:color="auto"/>
            <w:left w:val="none" w:sz="0" w:space="0" w:color="auto"/>
            <w:bottom w:val="none" w:sz="0" w:space="0" w:color="auto"/>
            <w:right w:val="none" w:sz="0" w:space="0" w:color="auto"/>
          </w:divBdr>
        </w:div>
        <w:div w:id="1091656308">
          <w:marLeft w:val="360"/>
          <w:marRight w:val="0"/>
          <w:marTop w:val="200"/>
          <w:marBottom w:val="0"/>
          <w:divBdr>
            <w:top w:val="none" w:sz="0" w:space="0" w:color="auto"/>
            <w:left w:val="none" w:sz="0" w:space="0" w:color="auto"/>
            <w:bottom w:val="none" w:sz="0" w:space="0" w:color="auto"/>
            <w:right w:val="none" w:sz="0" w:space="0" w:color="auto"/>
          </w:divBdr>
        </w:div>
        <w:div w:id="1262420633">
          <w:marLeft w:val="360"/>
          <w:marRight w:val="0"/>
          <w:marTop w:val="200"/>
          <w:marBottom w:val="0"/>
          <w:divBdr>
            <w:top w:val="none" w:sz="0" w:space="0" w:color="auto"/>
            <w:left w:val="none" w:sz="0" w:space="0" w:color="auto"/>
            <w:bottom w:val="none" w:sz="0" w:space="0" w:color="auto"/>
            <w:right w:val="none" w:sz="0" w:space="0" w:color="auto"/>
          </w:divBdr>
        </w:div>
      </w:divsChild>
    </w:div>
    <w:div w:id="824277165">
      <w:bodyDiv w:val="1"/>
      <w:marLeft w:val="0"/>
      <w:marRight w:val="0"/>
      <w:marTop w:val="0"/>
      <w:marBottom w:val="0"/>
      <w:divBdr>
        <w:top w:val="none" w:sz="0" w:space="0" w:color="auto"/>
        <w:left w:val="none" w:sz="0" w:space="0" w:color="auto"/>
        <w:bottom w:val="none" w:sz="0" w:space="0" w:color="auto"/>
        <w:right w:val="none" w:sz="0" w:space="0" w:color="auto"/>
      </w:divBdr>
    </w:div>
    <w:div w:id="879393071">
      <w:bodyDiv w:val="1"/>
      <w:marLeft w:val="0"/>
      <w:marRight w:val="0"/>
      <w:marTop w:val="0"/>
      <w:marBottom w:val="0"/>
      <w:divBdr>
        <w:top w:val="none" w:sz="0" w:space="0" w:color="auto"/>
        <w:left w:val="none" w:sz="0" w:space="0" w:color="auto"/>
        <w:bottom w:val="none" w:sz="0" w:space="0" w:color="auto"/>
        <w:right w:val="none" w:sz="0" w:space="0" w:color="auto"/>
      </w:divBdr>
    </w:div>
    <w:div w:id="893933800">
      <w:bodyDiv w:val="1"/>
      <w:marLeft w:val="0"/>
      <w:marRight w:val="0"/>
      <w:marTop w:val="0"/>
      <w:marBottom w:val="0"/>
      <w:divBdr>
        <w:top w:val="none" w:sz="0" w:space="0" w:color="auto"/>
        <w:left w:val="none" w:sz="0" w:space="0" w:color="auto"/>
        <w:bottom w:val="none" w:sz="0" w:space="0" w:color="auto"/>
        <w:right w:val="none" w:sz="0" w:space="0" w:color="auto"/>
      </w:divBdr>
      <w:divsChild>
        <w:div w:id="2124033192">
          <w:marLeft w:val="1166"/>
          <w:marRight w:val="0"/>
          <w:marTop w:val="125"/>
          <w:marBottom w:val="0"/>
          <w:divBdr>
            <w:top w:val="none" w:sz="0" w:space="0" w:color="auto"/>
            <w:left w:val="none" w:sz="0" w:space="0" w:color="auto"/>
            <w:bottom w:val="none" w:sz="0" w:space="0" w:color="auto"/>
            <w:right w:val="none" w:sz="0" w:space="0" w:color="auto"/>
          </w:divBdr>
        </w:div>
      </w:divsChild>
    </w:div>
    <w:div w:id="903835272">
      <w:bodyDiv w:val="1"/>
      <w:marLeft w:val="0"/>
      <w:marRight w:val="0"/>
      <w:marTop w:val="0"/>
      <w:marBottom w:val="0"/>
      <w:divBdr>
        <w:top w:val="none" w:sz="0" w:space="0" w:color="auto"/>
        <w:left w:val="none" w:sz="0" w:space="0" w:color="auto"/>
        <w:bottom w:val="none" w:sz="0" w:space="0" w:color="auto"/>
        <w:right w:val="none" w:sz="0" w:space="0" w:color="auto"/>
      </w:divBdr>
      <w:divsChild>
        <w:div w:id="267931130">
          <w:marLeft w:val="547"/>
          <w:marRight w:val="0"/>
          <w:marTop w:val="120"/>
          <w:marBottom w:val="0"/>
          <w:divBdr>
            <w:top w:val="none" w:sz="0" w:space="0" w:color="auto"/>
            <w:left w:val="none" w:sz="0" w:space="0" w:color="auto"/>
            <w:bottom w:val="none" w:sz="0" w:space="0" w:color="auto"/>
            <w:right w:val="none" w:sz="0" w:space="0" w:color="auto"/>
          </w:divBdr>
        </w:div>
        <w:div w:id="416556325">
          <w:marLeft w:val="547"/>
          <w:marRight w:val="0"/>
          <w:marTop w:val="120"/>
          <w:marBottom w:val="0"/>
          <w:divBdr>
            <w:top w:val="none" w:sz="0" w:space="0" w:color="auto"/>
            <w:left w:val="none" w:sz="0" w:space="0" w:color="auto"/>
            <w:bottom w:val="none" w:sz="0" w:space="0" w:color="auto"/>
            <w:right w:val="none" w:sz="0" w:space="0" w:color="auto"/>
          </w:divBdr>
        </w:div>
        <w:div w:id="1138960370">
          <w:marLeft w:val="547"/>
          <w:marRight w:val="0"/>
          <w:marTop w:val="120"/>
          <w:marBottom w:val="0"/>
          <w:divBdr>
            <w:top w:val="none" w:sz="0" w:space="0" w:color="auto"/>
            <w:left w:val="none" w:sz="0" w:space="0" w:color="auto"/>
            <w:bottom w:val="none" w:sz="0" w:space="0" w:color="auto"/>
            <w:right w:val="none" w:sz="0" w:space="0" w:color="auto"/>
          </w:divBdr>
        </w:div>
        <w:div w:id="1573352641">
          <w:marLeft w:val="547"/>
          <w:marRight w:val="0"/>
          <w:marTop w:val="120"/>
          <w:marBottom w:val="0"/>
          <w:divBdr>
            <w:top w:val="none" w:sz="0" w:space="0" w:color="auto"/>
            <w:left w:val="none" w:sz="0" w:space="0" w:color="auto"/>
            <w:bottom w:val="none" w:sz="0" w:space="0" w:color="auto"/>
            <w:right w:val="none" w:sz="0" w:space="0" w:color="auto"/>
          </w:divBdr>
        </w:div>
        <w:div w:id="1609850274">
          <w:marLeft w:val="1166"/>
          <w:marRight w:val="0"/>
          <w:marTop w:val="106"/>
          <w:marBottom w:val="0"/>
          <w:divBdr>
            <w:top w:val="none" w:sz="0" w:space="0" w:color="auto"/>
            <w:left w:val="none" w:sz="0" w:space="0" w:color="auto"/>
            <w:bottom w:val="none" w:sz="0" w:space="0" w:color="auto"/>
            <w:right w:val="none" w:sz="0" w:space="0" w:color="auto"/>
          </w:divBdr>
        </w:div>
        <w:div w:id="1762947208">
          <w:marLeft w:val="1166"/>
          <w:marRight w:val="0"/>
          <w:marTop w:val="106"/>
          <w:marBottom w:val="0"/>
          <w:divBdr>
            <w:top w:val="none" w:sz="0" w:space="0" w:color="auto"/>
            <w:left w:val="none" w:sz="0" w:space="0" w:color="auto"/>
            <w:bottom w:val="none" w:sz="0" w:space="0" w:color="auto"/>
            <w:right w:val="none" w:sz="0" w:space="0" w:color="auto"/>
          </w:divBdr>
        </w:div>
        <w:div w:id="2002614613">
          <w:marLeft w:val="547"/>
          <w:marRight w:val="0"/>
          <w:marTop w:val="120"/>
          <w:marBottom w:val="0"/>
          <w:divBdr>
            <w:top w:val="none" w:sz="0" w:space="0" w:color="auto"/>
            <w:left w:val="none" w:sz="0" w:space="0" w:color="auto"/>
            <w:bottom w:val="none" w:sz="0" w:space="0" w:color="auto"/>
            <w:right w:val="none" w:sz="0" w:space="0" w:color="auto"/>
          </w:divBdr>
        </w:div>
      </w:divsChild>
    </w:div>
    <w:div w:id="960189638">
      <w:bodyDiv w:val="1"/>
      <w:marLeft w:val="0"/>
      <w:marRight w:val="0"/>
      <w:marTop w:val="0"/>
      <w:marBottom w:val="0"/>
      <w:divBdr>
        <w:top w:val="none" w:sz="0" w:space="0" w:color="auto"/>
        <w:left w:val="none" w:sz="0" w:space="0" w:color="auto"/>
        <w:bottom w:val="none" w:sz="0" w:space="0" w:color="auto"/>
        <w:right w:val="none" w:sz="0" w:space="0" w:color="auto"/>
      </w:divBdr>
      <w:divsChild>
        <w:div w:id="964122678">
          <w:marLeft w:val="547"/>
          <w:marRight w:val="0"/>
          <w:marTop w:val="0"/>
          <w:marBottom w:val="0"/>
          <w:divBdr>
            <w:top w:val="none" w:sz="0" w:space="0" w:color="auto"/>
            <w:left w:val="none" w:sz="0" w:space="0" w:color="auto"/>
            <w:bottom w:val="none" w:sz="0" w:space="0" w:color="auto"/>
            <w:right w:val="none" w:sz="0" w:space="0" w:color="auto"/>
          </w:divBdr>
        </w:div>
      </w:divsChild>
    </w:div>
    <w:div w:id="960963311">
      <w:bodyDiv w:val="1"/>
      <w:marLeft w:val="0"/>
      <w:marRight w:val="0"/>
      <w:marTop w:val="0"/>
      <w:marBottom w:val="0"/>
      <w:divBdr>
        <w:top w:val="none" w:sz="0" w:space="0" w:color="auto"/>
        <w:left w:val="none" w:sz="0" w:space="0" w:color="auto"/>
        <w:bottom w:val="none" w:sz="0" w:space="0" w:color="auto"/>
        <w:right w:val="none" w:sz="0" w:space="0" w:color="auto"/>
      </w:divBdr>
      <w:divsChild>
        <w:div w:id="1437869590">
          <w:marLeft w:val="360"/>
          <w:marRight w:val="0"/>
          <w:marTop w:val="200"/>
          <w:marBottom w:val="0"/>
          <w:divBdr>
            <w:top w:val="none" w:sz="0" w:space="0" w:color="auto"/>
            <w:left w:val="none" w:sz="0" w:space="0" w:color="auto"/>
            <w:bottom w:val="none" w:sz="0" w:space="0" w:color="auto"/>
            <w:right w:val="none" w:sz="0" w:space="0" w:color="auto"/>
          </w:divBdr>
        </w:div>
      </w:divsChild>
    </w:div>
    <w:div w:id="985355703">
      <w:bodyDiv w:val="1"/>
      <w:marLeft w:val="0"/>
      <w:marRight w:val="0"/>
      <w:marTop w:val="0"/>
      <w:marBottom w:val="0"/>
      <w:divBdr>
        <w:top w:val="none" w:sz="0" w:space="0" w:color="auto"/>
        <w:left w:val="none" w:sz="0" w:space="0" w:color="auto"/>
        <w:bottom w:val="none" w:sz="0" w:space="0" w:color="auto"/>
        <w:right w:val="none" w:sz="0" w:space="0" w:color="auto"/>
      </w:divBdr>
    </w:div>
    <w:div w:id="989752228">
      <w:bodyDiv w:val="1"/>
      <w:marLeft w:val="0"/>
      <w:marRight w:val="0"/>
      <w:marTop w:val="0"/>
      <w:marBottom w:val="0"/>
      <w:divBdr>
        <w:top w:val="none" w:sz="0" w:space="0" w:color="auto"/>
        <w:left w:val="none" w:sz="0" w:space="0" w:color="auto"/>
        <w:bottom w:val="none" w:sz="0" w:space="0" w:color="auto"/>
        <w:right w:val="none" w:sz="0" w:space="0" w:color="auto"/>
      </w:divBdr>
      <w:divsChild>
        <w:div w:id="602567671">
          <w:marLeft w:val="1166"/>
          <w:marRight w:val="0"/>
          <w:marTop w:val="115"/>
          <w:marBottom w:val="0"/>
          <w:divBdr>
            <w:top w:val="none" w:sz="0" w:space="0" w:color="auto"/>
            <w:left w:val="none" w:sz="0" w:space="0" w:color="auto"/>
            <w:bottom w:val="none" w:sz="0" w:space="0" w:color="auto"/>
            <w:right w:val="none" w:sz="0" w:space="0" w:color="auto"/>
          </w:divBdr>
        </w:div>
        <w:div w:id="1125544549">
          <w:marLeft w:val="1166"/>
          <w:marRight w:val="0"/>
          <w:marTop w:val="115"/>
          <w:marBottom w:val="0"/>
          <w:divBdr>
            <w:top w:val="none" w:sz="0" w:space="0" w:color="auto"/>
            <w:left w:val="none" w:sz="0" w:space="0" w:color="auto"/>
            <w:bottom w:val="none" w:sz="0" w:space="0" w:color="auto"/>
            <w:right w:val="none" w:sz="0" w:space="0" w:color="auto"/>
          </w:divBdr>
        </w:div>
        <w:div w:id="2021618487">
          <w:marLeft w:val="1166"/>
          <w:marRight w:val="0"/>
          <w:marTop w:val="115"/>
          <w:marBottom w:val="0"/>
          <w:divBdr>
            <w:top w:val="none" w:sz="0" w:space="0" w:color="auto"/>
            <w:left w:val="none" w:sz="0" w:space="0" w:color="auto"/>
            <w:bottom w:val="none" w:sz="0" w:space="0" w:color="auto"/>
            <w:right w:val="none" w:sz="0" w:space="0" w:color="auto"/>
          </w:divBdr>
        </w:div>
      </w:divsChild>
    </w:div>
    <w:div w:id="1024555191">
      <w:bodyDiv w:val="1"/>
      <w:marLeft w:val="0"/>
      <w:marRight w:val="0"/>
      <w:marTop w:val="0"/>
      <w:marBottom w:val="0"/>
      <w:divBdr>
        <w:top w:val="none" w:sz="0" w:space="0" w:color="auto"/>
        <w:left w:val="none" w:sz="0" w:space="0" w:color="auto"/>
        <w:bottom w:val="none" w:sz="0" w:space="0" w:color="auto"/>
        <w:right w:val="none" w:sz="0" w:space="0" w:color="auto"/>
      </w:divBdr>
      <w:divsChild>
        <w:div w:id="181820951">
          <w:marLeft w:val="1166"/>
          <w:marRight w:val="0"/>
          <w:marTop w:val="134"/>
          <w:marBottom w:val="0"/>
          <w:divBdr>
            <w:top w:val="none" w:sz="0" w:space="0" w:color="auto"/>
            <w:left w:val="none" w:sz="0" w:space="0" w:color="auto"/>
            <w:bottom w:val="none" w:sz="0" w:space="0" w:color="auto"/>
            <w:right w:val="none" w:sz="0" w:space="0" w:color="auto"/>
          </w:divBdr>
        </w:div>
        <w:div w:id="251281193">
          <w:marLeft w:val="1166"/>
          <w:marRight w:val="0"/>
          <w:marTop w:val="134"/>
          <w:marBottom w:val="0"/>
          <w:divBdr>
            <w:top w:val="none" w:sz="0" w:space="0" w:color="auto"/>
            <w:left w:val="none" w:sz="0" w:space="0" w:color="auto"/>
            <w:bottom w:val="none" w:sz="0" w:space="0" w:color="auto"/>
            <w:right w:val="none" w:sz="0" w:space="0" w:color="auto"/>
          </w:divBdr>
        </w:div>
        <w:div w:id="2107727731">
          <w:marLeft w:val="1166"/>
          <w:marRight w:val="0"/>
          <w:marTop w:val="134"/>
          <w:marBottom w:val="0"/>
          <w:divBdr>
            <w:top w:val="none" w:sz="0" w:space="0" w:color="auto"/>
            <w:left w:val="none" w:sz="0" w:space="0" w:color="auto"/>
            <w:bottom w:val="none" w:sz="0" w:space="0" w:color="auto"/>
            <w:right w:val="none" w:sz="0" w:space="0" w:color="auto"/>
          </w:divBdr>
        </w:div>
      </w:divsChild>
    </w:div>
    <w:div w:id="1150556520">
      <w:bodyDiv w:val="1"/>
      <w:marLeft w:val="0"/>
      <w:marRight w:val="0"/>
      <w:marTop w:val="0"/>
      <w:marBottom w:val="0"/>
      <w:divBdr>
        <w:top w:val="none" w:sz="0" w:space="0" w:color="auto"/>
        <w:left w:val="none" w:sz="0" w:space="0" w:color="auto"/>
        <w:bottom w:val="none" w:sz="0" w:space="0" w:color="auto"/>
        <w:right w:val="none" w:sz="0" w:space="0" w:color="auto"/>
      </w:divBdr>
    </w:div>
    <w:div w:id="1188451289">
      <w:bodyDiv w:val="1"/>
      <w:marLeft w:val="0"/>
      <w:marRight w:val="0"/>
      <w:marTop w:val="0"/>
      <w:marBottom w:val="0"/>
      <w:divBdr>
        <w:top w:val="none" w:sz="0" w:space="0" w:color="auto"/>
        <w:left w:val="none" w:sz="0" w:space="0" w:color="auto"/>
        <w:bottom w:val="none" w:sz="0" w:space="0" w:color="auto"/>
        <w:right w:val="none" w:sz="0" w:space="0" w:color="auto"/>
      </w:divBdr>
    </w:div>
    <w:div w:id="1202594072">
      <w:bodyDiv w:val="1"/>
      <w:marLeft w:val="0"/>
      <w:marRight w:val="0"/>
      <w:marTop w:val="0"/>
      <w:marBottom w:val="0"/>
      <w:divBdr>
        <w:top w:val="none" w:sz="0" w:space="0" w:color="auto"/>
        <w:left w:val="none" w:sz="0" w:space="0" w:color="auto"/>
        <w:bottom w:val="none" w:sz="0" w:space="0" w:color="auto"/>
        <w:right w:val="none" w:sz="0" w:space="0" w:color="auto"/>
      </w:divBdr>
    </w:div>
    <w:div w:id="1220937103">
      <w:bodyDiv w:val="1"/>
      <w:marLeft w:val="0"/>
      <w:marRight w:val="0"/>
      <w:marTop w:val="0"/>
      <w:marBottom w:val="0"/>
      <w:divBdr>
        <w:top w:val="none" w:sz="0" w:space="0" w:color="auto"/>
        <w:left w:val="none" w:sz="0" w:space="0" w:color="auto"/>
        <w:bottom w:val="none" w:sz="0" w:space="0" w:color="auto"/>
        <w:right w:val="none" w:sz="0" w:space="0" w:color="auto"/>
      </w:divBdr>
      <w:divsChild>
        <w:div w:id="138036052">
          <w:marLeft w:val="547"/>
          <w:marRight w:val="0"/>
          <w:marTop w:val="154"/>
          <w:marBottom w:val="0"/>
          <w:divBdr>
            <w:top w:val="none" w:sz="0" w:space="0" w:color="auto"/>
            <w:left w:val="none" w:sz="0" w:space="0" w:color="auto"/>
            <w:bottom w:val="none" w:sz="0" w:space="0" w:color="auto"/>
            <w:right w:val="none" w:sz="0" w:space="0" w:color="auto"/>
          </w:divBdr>
        </w:div>
        <w:div w:id="751240094">
          <w:marLeft w:val="547"/>
          <w:marRight w:val="0"/>
          <w:marTop w:val="154"/>
          <w:marBottom w:val="0"/>
          <w:divBdr>
            <w:top w:val="none" w:sz="0" w:space="0" w:color="auto"/>
            <w:left w:val="none" w:sz="0" w:space="0" w:color="auto"/>
            <w:bottom w:val="none" w:sz="0" w:space="0" w:color="auto"/>
            <w:right w:val="none" w:sz="0" w:space="0" w:color="auto"/>
          </w:divBdr>
        </w:div>
        <w:div w:id="2080979097">
          <w:marLeft w:val="547"/>
          <w:marRight w:val="0"/>
          <w:marTop w:val="154"/>
          <w:marBottom w:val="0"/>
          <w:divBdr>
            <w:top w:val="none" w:sz="0" w:space="0" w:color="auto"/>
            <w:left w:val="none" w:sz="0" w:space="0" w:color="auto"/>
            <w:bottom w:val="none" w:sz="0" w:space="0" w:color="auto"/>
            <w:right w:val="none" w:sz="0" w:space="0" w:color="auto"/>
          </w:divBdr>
        </w:div>
      </w:divsChild>
    </w:div>
    <w:div w:id="1274435913">
      <w:bodyDiv w:val="1"/>
      <w:marLeft w:val="0"/>
      <w:marRight w:val="0"/>
      <w:marTop w:val="0"/>
      <w:marBottom w:val="0"/>
      <w:divBdr>
        <w:top w:val="none" w:sz="0" w:space="0" w:color="auto"/>
        <w:left w:val="none" w:sz="0" w:space="0" w:color="auto"/>
        <w:bottom w:val="none" w:sz="0" w:space="0" w:color="auto"/>
        <w:right w:val="none" w:sz="0" w:space="0" w:color="auto"/>
      </w:divBdr>
      <w:divsChild>
        <w:div w:id="1880587348">
          <w:marLeft w:val="547"/>
          <w:marRight w:val="0"/>
          <w:marTop w:val="0"/>
          <w:marBottom w:val="0"/>
          <w:divBdr>
            <w:top w:val="none" w:sz="0" w:space="0" w:color="auto"/>
            <w:left w:val="none" w:sz="0" w:space="0" w:color="auto"/>
            <w:bottom w:val="none" w:sz="0" w:space="0" w:color="auto"/>
            <w:right w:val="none" w:sz="0" w:space="0" w:color="auto"/>
          </w:divBdr>
        </w:div>
      </w:divsChild>
    </w:div>
    <w:div w:id="1276985598">
      <w:bodyDiv w:val="1"/>
      <w:marLeft w:val="0"/>
      <w:marRight w:val="0"/>
      <w:marTop w:val="0"/>
      <w:marBottom w:val="0"/>
      <w:divBdr>
        <w:top w:val="none" w:sz="0" w:space="0" w:color="auto"/>
        <w:left w:val="none" w:sz="0" w:space="0" w:color="auto"/>
        <w:bottom w:val="none" w:sz="0" w:space="0" w:color="auto"/>
        <w:right w:val="none" w:sz="0" w:space="0" w:color="auto"/>
      </w:divBdr>
      <w:divsChild>
        <w:div w:id="1949727204">
          <w:marLeft w:val="360"/>
          <w:marRight w:val="0"/>
          <w:marTop w:val="200"/>
          <w:marBottom w:val="0"/>
          <w:divBdr>
            <w:top w:val="none" w:sz="0" w:space="0" w:color="auto"/>
            <w:left w:val="none" w:sz="0" w:space="0" w:color="auto"/>
            <w:bottom w:val="none" w:sz="0" w:space="0" w:color="auto"/>
            <w:right w:val="none" w:sz="0" w:space="0" w:color="auto"/>
          </w:divBdr>
        </w:div>
      </w:divsChild>
    </w:div>
    <w:div w:id="1330399636">
      <w:bodyDiv w:val="1"/>
      <w:marLeft w:val="0"/>
      <w:marRight w:val="0"/>
      <w:marTop w:val="0"/>
      <w:marBottom w:val="0"/>
      <w:divBdr>
        <w:top w:val="none" w:sz="0" w:space="0" w:color="auto"/>
        <w:left w:val="none" w:sz="0" w:space="0" w:color="auto"/>
        <w:bottom w:val="none" w:sz="0" w:space="0" w:color="auto"/>
        <w:right w:val="none" w:sz="0" w:space="0" w:color="auto"/>
      </w:divBdr>
    </w:div>
    <w:div w:id="1392268969">
      <w:bodyDiv w:val="1"/>
      <w:marLeft w:val="0"/>
      <w:marRight w:val="0"/>
      <w:marTop w:val="0"/>
      <w:marBottom w:val="0"/>
      <w:divBdr>
        <w:top w:val="none" w:sz="0" w:space="0" w:color="auto"/>
        <w:left w:val="none" w:sz="0" w:space="0" w:color="auto"/>
        <w:bottom w:val="none" w:sz="0" w:space="0" w:color="auto"/>
        <w:right w:val="none" w:sz="0" w:space="0" w:color="auto"/>
      </w:divBdr>
    </w:div>
    <w:div w:id="1405445225">
      <w:bodyDiv w:val="1"/>
      <w:marLeft w:val="0"/>
      <w:marRight w:val="0"/>
      <w:marTop w:val="0"/>
      <w:marBottom w:val="0"/>
      <w:divBdr>
        <w:top w:val="none" w:sz="0" w:space="0" w:color="auto"/>
        <w:left w:val="none" w:sz="0" w:space="0" w:color="auto"/>
        <w:bottom w:val="none" w:sz="0" w:space="0" w:color="auto"/>
        <w:right w:val="none" w:sz="0" w:space="0" w:color="auto"/>
      </w:divBdr>
      <w:divsChild>
        <w:div w:id="565725295">
          <w:marLeft w:val="547"/>
          <w:marRight w:val="0"/>
          <w:marTop w:val="154"/>
          <w:marBottom w:val="0"/>
          <w:divBdr>
            <w:top w:val="none" w:sz="0" w:space="0" w:color="auto"/>
            <w:left w:val="none" w:sz="0" w:space="0" w:color="auto"/>
            <w:bottom w:val="none" w:sz="0" w:space="0" w:color="auto"/>
            <w:right w:val="none" w:sz="0" w:space="0" w:color="auto"/>
          </w:divBdr>
        </w:div>
        <w:div w:id="1183665560">
          <w:marLeft w:val="547"/>
          <w:marRight w:val="0"/>
          <w:marTop w:val="154"/>
          <w:marBottom w:val="0"/>
          <w:divBdr>
            <w:top w:val="none" w:sz="0" w:space="0" w:color="auto"/>
            <w:left w:val="none" w:sz="0" w:space="0" w:color="auto"/>
            <w:bottom w:val="none" w:sz="0" w:space="0" w:color="auto"/>
            <w:right w:val="none" w:sz="0" w:space="0" w:color="auto"/>
          </w:divBdr>
        </w:div>
        <w:div w:id="1219173571">
          <w:marLeft w:val="547"/>
          <w:marRight w:val="0"/>
          <w:marTop w:val="154"/>
          <w:marBottom w:val="0"/>
          <w:divBdr>
            <w:top w:val="none" w:sz="0" w:space="0" w:color="auto"/>
            <w:left w:val="none" w:sz="0" w:space="0" w:color="auto"/>
            <w:bottom w:val="none" w:sz="0" w:space="0" w:color="auto"/>
            <w:right w:val="none" w:sz="0" w:space="0" w:color="auto"/>
          </w:divBdr>
        </w:div>
        <w:div w:id="1272931098">
          <w:marLeft w:val="547"/>
          <w:marRight w:val="0"/>
          <w:marTop w:val="154"/>
          <w:marBottom w:val="0"/>
          <w:divBdr>
            <w:top w:val="none" w:sz="0" w:space="0" w:color="auto"/>
            <w:left w:val="none" w:sz="0" w:space="0" w:color="auto"/>
            <w:bottom w:val="none" w:sz="0" w:space="0" w:color="auto"/>
            <w:right w:val="none" w:sz="0" w:space="0" w:color="auto"/>
          </w:divBdr>
        </w:div>
        <w:div w:id="1285387068">
          <w:marLeft w:val="547"/>
          <w:marRight w:val="0"/>
          <w:marTop w:val="154"/>
          <w:marBottom w:val="0"/>
          <w:divBdr>
            <w:top w:val="none" w:sz="0" w:space="0" w:color="auto"/>
            <w:left w:val="none" w:sz="0" w:space="0" w:color="auto"/>
            <w:bottom w:val="none" w:sz="0" w:space="0" w:color="auto"/>
            <w:right w:val="none" w:sz="0" w:space="0" w:color="auto"/>
          </w:divBdr>
        </w:div>
      </w:divsChild>
    </w:div>
    <w:div w:id="1435177021">
      <w:bodyDiv w:val="1"/>
      <w:marLeft w:val="0"/>
      <w:marRight w:val="0"/>
      <w:marTop w:val="0"/>
      <w:marBottom w:val="0"/>
      <w:divBdr>
        <w:top w:val="none" w:sz="0" w:space="0" w:color="auto"/>
        <w:left w:val="none" w:sz="0" w:space="0" w:color="auto"/>
        <w:bottom w:val="none" w:sz="0" w:space="0" w:color="auto"/>
        <w:right w:val="none" w:sz="0" w:space="0" w:color="auto"/>
      </w:divBdr>
      <w:divsChild>
        <w:div w:id="673728580">
          <w:marLeft w:val="1166"/>
          <w:marRight w:val="0"/>
          <w:marTop w:val="134"/>
          <w:marBottom w:val="0"/>
          <w:divBdr>
            <w:top w:val="none" w:sz="0" w:space="0" w:color="auto"/>
            <w:left w:val="none" w:sz="0" w:space="0" w:color="auto"/>
            <w:bottom w:val="none" w:sz="0" w:space="0" w:color="auto"/>
            <w:right w:val="none" w:sz="0" w:space="0" w:color="auto"/>
          </w:divBdr>
        </w:div>
        <w:div w:id="1064335691">
          <w:marLeft w:val="1166"/>
          <w:marRight w:val="0"/>
          <w:marTop w:val="134"/>
          <w:marBottom w:val="0"/>
          <w:divBdr>
            <w:top w:val="none" w:sz="0" w:space="0" w:color="auto"/>
            <w:left w:val="none" w:sz="0" w:space="0" w:color="auto"/>
            <w:bottom w:val="none" w:sz="0" w:space="0" w:color="auto"/>
            <w:right w:val="none" w:sz="0" w:space="0" w:color="auto"/>
          </w:divBdr>
        </w:div>
        <w:div w:id="1257859241">
          <w:marLeft w:val="1166"/>
          <w:marRight w:val="0"/>
          <w:marTop w:val="134"/>
          <w:marBottom w:val="0"/>
          <w:divBdr>
            <w:top w:val="none" w:sz="0" w:space="0" w:color="auto"/>
            <w:left w:val="none" w:sz="0" w:space="0" w:color="auto"/>
            <w:bottom w:val="none" w:sz="0" w:space="0" w:color="auto"/>
            <w:right w:val="none" w:sz="0" w:space="0" w:color="auto"/>
          </w:divBdr>
        </w:div>
        <w:div w:id="1696493426">
          <w:marLeft w:val="1166"/>
          <w:marRight w:val="0"/>
          <w:marTop w:val="134"/>
          <w:marBottom w:val="0"/>
          <w:divBdr>
            <w:top w:val="none" w:sz="0" w:space="0" w:color="auto"/>
            <w:left w:val="none" w:sz="0" w:space="0" w:color="auto"/>
            <w:bottom w:val="none" w:sz="0" w:space="0" w:color="auto"/>
            <w:right w:val="none" w:sz="0" w:space="0" w:color="auto"/>
          </w:divBdr>
        </w:div>
        <w:div w:id="1753963188">
          <w:marLeft w:val="547"/>
          <w:marRight w:val="0"/>
          <w:marTop w:val="154"/>
          <w:marBottom w:val="0"/>
          <w:divBdr>
            <w:top w:val="none" w:sz="0" w:space="0" w:color="auto"/>
            <w:left w:val="none" w:sz="0" w:space="0" w:color="auto"/>
            <w:bottom w:val="none" w:sz="0" w:space="0" w:color="auto"/>
            <w:right w:val="none" w:sz="0" w:space="0" w:color="auto"/>
          </w:divBdr>
        </w:div>
        <w:div w:id="1802728501">
          <w:marLeft w:val="1166"/>
          <w:marRight w:val="0"/>
          <w:marTop w:val="134"/>
          <w:marBottom w:val="0"/>
          <w:divBdr>
            <w:top w:val="none" w:sz="0" w:space="0" w:color="auto"/>
            <w:left w:val="none" w:sz="0" w:space="0" w:color="auto"/>
            <w:bottom w:val="none" w:sz="0" w:space="0" w:color="auto"/>
            <w:right w:val="none" w:sz="0" w:space="0" w:color="auto"/>
          </w:divBdr>
        </w:div>
        <w:div w:id="1921332532">
          <w:marLeft w:val="547"/>
          <w:marRight w:val="0"/>
          <w:marTop w:val="154"/>
          <w:marBottom w:val="0"/>
          <w:divBdr>
            <w:top w:val="none" w:sz="0" w:space="0" w:color="auto"/>
            <w:left w:val="none" w:sz="0" w:space="0" w:color="auto"/>
            <w:bottom w:val="none" w:sz="0" w:space="0" w:color="auto"/>
            <w:right w:val="none" w:sz="0" w:space="0" w:color="auto"/>
          </w:divBdr>
        </w:div>
      </w:divsChild>
    </w:div>
    <w:div w:id="1537504350">
      <w:bodyDiv w:val="1"/>
      <w:marLeft w:val="0"/>
      <w:marRight w:val="0"/>
      <w:marTop w:val="0"/>
      <w:marBottom w:val="0"/>
      <w:divBdr>
        <w:top w:val="none" w:sz="0" w:space="0" w:color="auto"/>
        <w:left w:val="none" w:sz="0" w:space="0" w:color="auto"/>
        <w:bottom w:val="none" w:sz="0" w:space="0" w:color="auto"/>
        <w:right w:val="none" w:sz="0" w:space="0" w:color="auto"/>
      </w:divBdr>
      <w:divsChild>
        <w:div w:id="199048716">
          <w:marLeft w:val="1166"/>
          <w:marRight w:val="0"/>
          <w:marTop w:val="134"/>
          <w:marBottom w:val="0"/>
          <w:divBdr>
            <w:top w:val="none" w:sz="0" w:space="0" w:color="auto"/>
            <w:left w:val="none" w:sz="0" w:space="0" w:color="auto"/>
            <w:bottom w:val="none" w:sz="0" w:space="0" w:color="auto"/>
            <w:right w:val="none" w:sz="0" w:space="0" w:color="auto"/>
          </w:divBdr>
        </w:div>
        <w:div w:id="411781947">
          <w:marLeft w:val="1166"/>
          <w:marRight w:val="0"/>
          <w:marTop w:val="134"/>
          <w:marBottom w:val="0"/>
          <w:divBdr>
            <w:top w:val="none" w:sz="0" w:space="0" w:color="auto"/>
            <w:left w:val="none" w:sz="0" w:space="0" w:color="auto"/>
            <w:bottom w:val="none" w:sz="0" w:space="0" w:color="auto"/>
            <w:right w:val="none" w:sz="0" w:space="0" w:color="auto"/>
          </w:divBdr>
        </w:div>
        <w:div w:id="820737703">
          <w:marLeft w:val="1166"/>
          <w:marRight w:val="0"/>
          <w:marTop w:val="134"/>
          <w:marBottom w:val="0"/>
          <w:divBdr>
            <w:top w:val="none" w:sz="0" w:space="0" w:color="auto"/>
            <w:left w:val="none" w:sz="0" w:space="0" w:color="auto"/>
            <w:bottom w:val="none" w:sz="0" w:space="0" w:color="auto"/>
            <w:right w:val="none" w:sz="0" w:space="0" w:color="auto"/>
          </w:divBdr>
        </w:div>
        <w:div w:id="1807895199">
          <w:marLeft w:val="1166"/>
          <w:marRight w:val="0"/>
          <w:marTop w:val="134"/>
          <w:marBottom w:val="0"/>
          <w:divBdr>
            <w:top w:val="none" w:sz="0" w:space="0" w:color="auto"/>
            <w:left w:val="none" w:sz="0" w:space="0" w:color="auto"/>
            <w:bottom w:val="none" w:sz="0" w:space="0" w:color="auto"/>
            <w:right w:val="none" w:sz="0" w:space="0" w:color="auto"/>
          </w:divBdr>
        </w:div>
      </w:divsChild>
    </w:div>
    <w:div w:id="1567452316">
      <w:bodyDiv w:val="1"/>
      <w:marLeft w:val="0"/>
      <w:marRight w:val="0"/>
      <w:marTop w:val="0"/>
      <w:marBottom w:val="0"/>
      <w:divBdr>
        <w:top w:val="none" w:sz="0" w:space="0" w:color="auto"/>
        <w:left w:val="none" w:sz="0" w:space="0" w:color="auto"/>
        <w:bottom w:val="none" w:sz="0" w:space="0" w:color="auto"/>
        <w:right w:val="none" w:sz="0" w:space="0" w:color="auto"/>
      </w:divBdr>
    </w:div>
    <w:div w:id="1658224010">
      <w:bodyDiv w:val="1"/>
      <w:marLeft w:val="0"/>
      <w:marRight w:val="0"/>
      <w:marTop w:val="0"/>
      <w:marBottom w:val="0"/>
      <w:divBdr>
        <w:top w:val="none" w:sz="0" w:space="0" w:color="auto"/>
        <w:left w:val="none" w:sz="0" w:space="0" w:color="auto"/>
        <w:bottom w:val="none" w:sz="0" w:space="0" w:color="auto"/>
        <w:right w:val="none" w:sz="0" w:space="0" w:color="auto"/>
      </w:divBdr>
      <w:divsChild>
        <w:div w:id="770441260">
          <w:marLeft w:val="547"/>
          <w:marRight w:val="0"/>
          <w:marTop w:val="115"/>
          <w:marBottom w:val="0"/>
          <w:divBdr>
            <w:top w:val="none" w:sz="0" w:space="0" w:color="auto"/>
            <w:left w:val="none" w:sz="0" w:space="0" w:color="auto"/>
            <w:bottom w:val="none" w:sz="0" w:space="0" w:color="auto"/>
            <w:right w:val="none" w:sz="0" w:space="0" w:color="auto"/>
          </w:divBdr>
        </w:div>
        <w:div w:id="1338342661">
          <w:marLeft w:val="547"/>
          <w:marRight w:val="0"/>
          <w:marTop w:val="115"/>
          <w:marBottom w:val="0"/>
          <w:divBdr>
            <w:top w:val="none" w:sz="0" w:space="0" w:color="auto"/>
            <w:left w:val="none" w:sz="0" w:space="0" w:color="auto"/>
            <w:bottom w:val="none" w:sz="0" w:space="0" w:color="auto"/>
            <w:right w:val="none" w:sz="0" w:space="0" w:color="auto"/>
          </w:divBdr>
        </w:div>
        <w:div w:id="1683897821">
          <w:marLeft w:val="547"/>
          <w:marRight w:val="0"/>
          <w:marTop w:val="115"/>
          <w:marBottom w:val="0"/>
          <w:divBdr>
            <w:top w:val="none" w:sz="0" w:space="0" w:color="auto"/>
            <w:left w:val="none" w:sz="0" w:space="0" w:color="auto"/>
            <w:bottom w:val="none" w:sz="0" w:space="0" w:color="auto"/>
            <w:right w:val="none" w:sz="0" w:space="0" w:color="auto"/>
          </w:divBdr>
        </w:div>
      </w:divsChild>
    </w:div>
    <w:div w:id="1740784359">
      <w:bodyDiv w:val="1"/>
      <w:marLeft w:val="0"/>
      <w:marRight w:val="0"/>
      <w:marTop w:val="0"/>
      <w:marBottom w:val="0"/>
      <w:divBdr>
        <w:top w:val="none" w:sz="0" w:space="0" w:color="auto"/>
        <w:left w:val="none" w:sz="0" w:space="0" w:color="auto"/>
        <w:bottom w:val="none" w:sz="0" w:space="0" w:color="auto"/>
        <w:right w:val="none" w:sz="0" w:space="0" w:color="auto"/>
      </w:divBdr>
    </w:div>
    <w:div w:id="1753114104">
      <w:bodyDiv w:val="1"/>
      <w:marLeft w:val="0"/>
      <w:marRight w:val="0"/>
      <w:marTop w:val="0"/>
      <w:marBottom w:val="0"/>
      <w:divBdr>
        <w:top w:val="none" w:sz="0" w:space="0" w:color="auto"/>
        <w:left w:val="none" w:sz="0" w:space="0" w:color="auto"/>
        <w:bottom w:val="none" w:sz="0" w:space="0" w:color="auto"/>
        <w:right w:val="none" w:sz="0" w:space="0" w:color="auto"/>
      </w:divBdr>
    </w:div>
    <w:div w:id="1759595661">
      <w:bodyDiv w:val="1"/>
      <w:marLeft w:val="0"/>
      <w:marRight w:val="0"/>
      <w:marTop w:val="0"/>
      <w:marBottom w:val="0"/>
      <w:divBdr>
        <w:top w:val="none" w:sz="0" w:space="0" w:color="auto"/>
        <w:left w:val="none" w:sz="0" w:space="0" w:color="auto"/>
        <w:bottom w:val="none" w:sz="0" w:space="0" w:color="auto"/>
        <w:right w:val="none" w:sz="0" w:space="0" w:color="auto"/>
      </w:divBdr>
    </w:div>
    <w:div w:id="1816601067">
      <w:bodyDiv w:val="1"/>
      <w:marLeft w:val="0"/>
      <w:marRight w:val="0"/>
      <w:marTop w:val="0"/>
      <w:marBottom w:val="0"/>
      <w:divBdr>
        <w:top w:val="none" w:sz="0" w:space="0" w:color="auto"/>
        <w:left w:val="none" w:sz="0" w:space="0" w:color="auto"/>
        <w:bottom w:val="none" w:sz="0" w:space="0" w:color="auto"/>
        <w:right w:val="none" w:sz="0" w:space="0" w:color="auto"/>
      </w:divBdr>
    </w:div>
    <w:div w:id="1863741414">
      <w:bodyDiv w:val="1"/>
      <w:marLeft w:val="0"/>
      <w:marRight w:val="0"/>
      <w:marTop w:val="0"/>
      <w:marBottom w:val="0"/>
      <w:divBdr>
        <w:top w:val="none" w:sz="0" w:space="0" w:color="auto"/>
        <w:left w:val="none" w:sz="0" w:space="0" w:color="auto"/>
        <w:bottom w:val="none" w:sz="0" w:space="0" w:color="auto"/>
        <w:right w:val="none" w:sz="0" w:space="0" w:color="auto"/>
      </w:divBdr>
      <w:divsChild>
        <w:div w:id="261035329">
          <w:marLeft w:val="547"/>
          <w:marRight w:val="0"/>
          <w:marTop w:val="96"/>
          <w:marBottom w:val="0"/>
          <w:divBdr>
            <w:top w:val="none" w:sz="0" w:space="0" w:color="auto"/>
            <w:left w:val="none" w:sz="0" w:space="0" w:color="auto"/>
            <w:bottom w:val="none" w:sz="0" w:space="0" w:color="auto"/>
            <w:right w:val="none" w:sz="0" w:space="0" w:color="auto"/>
          </w:divBdr>
        </w:div>
      </w:divsChild>
    </w:div>
    <w:div w:id="1865367117">
      <w:bodyDiv w:val="1"/>
      <w:marLeft w:val="0"/>
      <w:marRight w:val="0"/>
      <w:marTop w:val="0"/>
      <w:marBottom w:val="0"/>
      <w:divBdr>
        <w:top w:val="none" w:sz="0" w:space="0" w:color="auto"/>
        <w:left w:val="none" w:sz="0" w:space="0" w:color="auto"/>
        <w:bottom w:val="none" w:sz="0" w:space="0" w:color="auto"/>
        <w:right w:val="none" w:sz="0" w:space="0" w:color="auto"/>
      </w:divBdr>
    </w:div>
    <w:div w:id="1953245373">
      <w:bodyDiv w:val="1"/>
      <w:marLeft w:val="0"/>
      <w:marRight w:val="0"/>
      <w:marTop w:val="0"/>
      <w:marBottom w:val="0"/>
      <w:divBdr>
        <w:top w:val="none" w:sz="0" w:space="0" w:color="auto"/>
        <w:left w:val="none" w:sz="0" w:space="0" w:color="auto"/>
        <w:bottom w:val="none" w:sz="0" w:space="0" w:color="auto"/>
        <w:right w:val="none" w:sz="0" w:space="0" w:color="auto"/>
      </w:divBdr>
      <w:divsChild>
        <w:div w:id="1119641299">
          <w:marLeft w:val="547"/>
          <w:marRight w:val="0"/>
          <w:marTop w:val="115"/>
          <w:marBottom w:val="0"/>
          <w:divBdr>
            <w:top w:val="none" w:sz="0" w:space="0" w:color="auto"/>
            <w:left w:val="none" w:sz="0" w:space="0" w:color="auto"/>
            <w:bottom w:val="none" w:sz="0" w:space="0" w:color="auto"/>
            <w:right w:val="none" w:sz="0" w:space="0" w:color="auto"/>
          </w:divBdr>
        </w:div>
        <w:div w:id="1190141036">
          <w:marLeft w:val="547"/>
          <w:marRight w:val="0"/>
          <w:marTop w:val="115"/>
          <w:marBottom w:val="0"/>
          <w:divBdr>
            <w:top w:val="none" w:sz="0" w:space="0" w:color="auto"/>
            <w:left w:val="none" w:sz="0" w:space="0" w:color="auto"/>
            <w:bottom w:val="none" w:sz="0" w:space="0" w:color="auto"/>
            <w:right w:val="none" w:sz="0" w:space="0" w:color="auto"/>
          </w:divBdr>
        </w:div>
        <w:div w:id="1483277419">
          <w:marLeft w:val="547"/>
          <w:marRight w:val="0"/>
          <w:marTop w:val="115"/>
          <w:marBottom w:val="0"/>
          <w:divBdr>
            <w:top w:val="none" w:sz="0" w:space="0" w:color="auto"/>
            <w:left w:val="none" w:sz="0" w:space="0" w:color="auto"/>
            <w:bottom w:val="none" w:sz="0" w:space="0" w:color="auto"/>
            <w:right w:val="none" w:sz="0" w:space="0" w:color="auto"/>
          </w:divBdr>
        </w:div>
        <w:div w:id="1548301875">
          <w:marLeft w:val="547"/>
          <w:marRight w:val="0"/>
          <w:marTop w:val="115"/>
          <w:marBottom w:val="0"/>
          <w:divBdr>
            <w:top w:val="none" w:sz="0" w:space="0" w:color="auto"/>
            <w:left w:val="none" w:sz="0" w:space="0" w:color="auto"/>
            <w:bottom w:val="none" w:sz="0" w:space="0" w:color="auto"/>
            <w:right w:val="none" w:sz="0" w:space="0" w:color="auto"/>
          </w:divBdr>
        </w:div>
        <w:div w:id="1683891960">
          <w:marLeft w:val="547"/>
          <w:marRight w:val="0"/>
          <w:marTop w:val="115"/>
          <w:marBottom w:val="0"/>
          <w:divBdr>
            <w:top w:val="none" w:sz="0" w:space="0" w:color="auto"/>
            <w:left w:val="none" w:sz="0" w:space="0" w:color="auto"/>
            <w:bottom w:val="none" w:sz="0" w:space="0" w:color="auto"/>
            <w:right w:val="none" w:sz="0" w:space="0" w:color="auto"/>
          </w:divBdr>
        </w:div>
        <w:div w:id="2085834581">
          <w:marLeft w:val="547"/>
          <w:marRight w:val="0"/>
          <w:marTop w:val="115"/>
          <w:marBottom w:val="0"/>
          <w:divBdr>
            <w:top w:val="none" w:sz="0" w:space="0" w:color="auto"/>
            <w:left w:val="none" w:sz="0" w:space="0" w:color="auto"/>
            <w:bottom w:val="none" w:sz="0" w:space="0" w:color="auto"/>
            <w:right w:val="none" w:sz="0" w:space="0" w:color="auto"/>
          </w:divBdr>
        </w:div>
        <w:div w:id="2089844230">
          <w:marLeft w:val="547"/>
          <w:marRight w:val="0"/>
          <w:marTop w:val="115"/>
          <w:marBottom w:val="0"/>
          <w:divBdr>
            <w:top w:val="none" w:sz="0" w:space="0" w:color="auto"/>
            <w:left w:val="none" w:sz="0" w:space="0" w:color="auto"/>
            <w:bottom w:val="none" w:sz="0" w:space="0" w:color="auto"/>
            <w:right w:val="none" w:sz="0" w:space="0" w:color="auto"/>
          </w:divBdr>
        </w:div>
      </w:divsChild>
    </w:div>
    <w:div w:id="2006010777">
      <w:bodyDiv w:val="1"/>
      <w:marLeft w:val="0"/>
      <w:marRight w:val="0"/>
      <w:marTop w:val="0"/>
      <w:marBottom w:val="0"/>
      <w:divBdr>
        <w:top w:val="none" w:sz="0" w:space="0" w:color="auto"/>
        <w:left w:val="none" w:sz="0" w:space="0" w:color="auto"/>
        <w:bottom w:val="none" w:sz="0" w:space="0" w:color="auto"/>
        <w:right w:val="none" w:sz="0" w:space="0" w:color="auto"/>
      </w:divBdr>
      <w:divsChild>
        <w:div w:id="214510190">
          <w:marLeft w:val="547"/>
          <w:marRight w:val="0"/>
          <w:marTop w:val="0"/>
          <w:marBottom w:val="0"/>
          <w:divBdr>
            <w:top w:val="none" w:sz="0" w:space="0" w:color="auto"/>
            <w:left w:val="none" w:sz="0" w:space="0" w:color="auto"/>
            <w:bottom w:val="none" w:sz="0" w:space="0" w:color="auto"/>
            <w:right w:val="none" w:sz="0" w:space="0" w:color="auto"/>
          </w:divBdr>
        </w:div>
        <w:div w:id="410276395">
          <w:marLeft w:val="547"/>
          <w:marRight w:val="0"/>
          <w:marTop w:val="0"/>
          <w:marBottom w:val="0"/>
          <w:divBdr>
            <w:top w:val="none" w:sz="0" w:space="0" w:color="auto"/>
            <w:left w:val="none" w:sz="0" w:space="0" w:color="auto"/>
            <w:bottom w:val="none" w:sz="0" w:space="0" w:color="auto"/>
            <w:right w:val="none" w:sz="0" w:space="0" w:color="auto"/>
          </w:divBdr>
        </w:div>
        <w:div w:id="901864134">
          <w:marLeft w:val="547"/>
          <w:marRight w:val="0"/>
          <w:marTop w:val="0"/>
          <w:marBottom w:val="0"/>
          <w:divBdr>
            <w:top w:val="none" w:sz="0" w:space="0" w:color="auto"/>
            <w:left w:val="none" w:sz="0" w:space="0" w:color="auto"/>
            <w:bottom w:val="none" w:sz="0" w:space="0" w:color="auto"/>
            <w:right w:val="none" w:sz="0" w:space="0" w:color="auto"/>
          </w:divBdr>
        </w:div>
        <w:div w:id="987126849">
          <w:marLeft w:val="547"/>
          <w:marRight w:val="0"/>
          <w:marTop w:val="0"/>
          <w:marBottom w:val="0"/>
          <w:divBdr>
            <w:top w:val="none" w:sz="0" w:space="0" w:color="auto"/>
            <w:left w:val="none" w:sz="0" w:space="0" w:color="auto"/>
            <w:bottom w:val="none" w:sz="0" w:space="0" w:color="auto"/>
            <w:right w:val="none" w:sz="0" w:space="0" w:color="auto"/>
          </w:divBdr>
        </w:div>
        <w:div w:id="1652830472">
          <w:marLeft w:val="547"/>
          <w:marRight w:val="0"/>
          <w:marTop w:val="0"/>
          <w:marBottom w:val="0"/>
          <w:divBdr>
            <w:top w:val="none" w:sz="0" w:space="0" w:color="auto"/>
            <w:left w:val="none" w:sz="0" w:space="0" w:color="auto"/>
            <w:bottom w:val="none" w:sz="0" w:space="0" w:color="auto"/>
            <w:right w:val="none" w:sz="0" w:space="0" w:color="auto"/>
          </w:divBdr>
        </w:div>
        <w:div w:id="1707171519">
          <w:marLeft w:val="547"/>
          <w:marRight w:val="0"/>
          <w:marTop w:val="0"/>
          <w:marBottom w:val="0"/>
          <w:divBdr>
            <w:top w:val="none" w:sz="0" w:space="0" w:color="auto"/>
            <w:left w:val="none" w:sz="0" w:space="0" w:color="auto"/>
            <w:bottom w:val="none" w:sz="0" w:space="0" w:color="auto"/>
            <w:right w:val="none" w:sz="0" w:space="0" w:color="auto"/>
          </w:divBdr>
        </w:div>
      </w:divsChild>
    </w:div>
    <w:div w:id="2021160915">
      <w:bodyDiv w:val="1"/>
      <w:marLeft w:val="0"/>
      <w:marRight w:val="0"/>
      <w:marTop w:val="0"/>
      <w:marBottom w:val="0"/>
      <w:divBdr>
        <w:top w:val="none" w:sz="0" w:space="0" w:color="auto"/>
        <w:left w:val="none" w:sz="0" w:space="0" w:color="auto"/>
        <w:bottom w:val="none" w:sz="0" w:space="0" w:color="auto"/>
        <w:right w:val="none" w:sz="0" w:space="0" w:color="auto"/>
      </w:divBdr>
    </w:div>
    <w:div w:id="2076463960">
      <w:bodyDiv w:val="1"/>
      <w:marLeft w:val="0"/>
      <w:marRight w:val="0"/>
      <w:marTop w:val="0"/>
      <w:marBottom w:val="0"/>
      <w:divBdr>
        <w:top w:val="none" w:sz="0" w:space="0" w:color="auto"/>
        <w:left w:val="none" w:sz="0" w:space="0" w:color="auto"/>
        <w:bottom w:val="none" w:sz="0" w:space="0" w:color="auto"/>
        <w:right w:val="none" w:sz="0" w:space="0" w:color="auto"/>
      </w:divBdr>
      <w:divsChild>
        <w:div w:id="1498422424">
          <w:marLeft w:val="547"/>
          <w:marRight w:val="0"/>
          <w:marTop w:val="0"/>
          <w:marBottom w:val="0"/>
          <w:divBdr>
            <w:top w:val="none" w:sz="0" w:space="0" w:color="auto"/>
            <w:left w:val="none" w:sz="0" w:space="0" w:color="auto"/>
            <w:bottom w:val="none" w:sz="0" w:space="0" w:color="auto"/>
            <w:right w:val="none" w:sz="0" w:space="0" w:color="auto"/>
          </w:divBdr>
        </w:div>
      </w:divsChild>
    </w:div>
    <w:div w:id="2113819873">
      <w:bodyDiv w:val="1"/>
      <w:marLeft w:val="0"/>
      <w:marRight w:val="0"/>
      <w:marTop w:val="0"/>
      <w:marBottom w:val="0"/>
      <w:divBdr>
        <w:top w:val="none" w:sz="0" w:space="0" w:color="auto"/>
        <w:left w:val="none" w:sz="0" w:space="0" w:color="auto"/>
        <w:bottom w:val="none" w:sz="0" w:space="0" w:color="auto"/>
        <w:right w:val="none" w:sz="0" w:space="0" w:color="auto"/>
      </w:divBdr>
      <w:divsChild>
        <w:div w:id="27001085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efra Document" ma:contentTypeID="0x010100672A3FCA98991645BE083C320B7539B702040050525D3483F17E46AC8EEFBB1894F898" ma:contentTypeVersion="24" ma:contentTypeDescription="new Document or upload" ma:contentTypeScope="" ma:versionID="79c343bc34b0222bb5315ec47ff0568c">
  <xsd:schema xmlns:xsd="http://www.w3.org/2001/XMLSchema" xmlns:xs="http://www.w3.org/2001/XMLSchema" xmlns:p="http://schemas.microsoft.com/office/2006/metadata/properties" xmlns:ns2="41b3ec6c-eebd-4435-b1cb-6f93f025f7d1" targetNamespace="http://schemas.microsoft.com/office/2006/metadata/properties" ma:root="true" ma:fieldsID="6c0fc79a59c61eb2da7e46f7619761de" ns2:_="">
    <xsd:import namespace="41b3ec6c-eebd-4435-b1cb-6f93f025f7d1"/>
    <xsd:element name="properties">
      <xsd:complexType>
        <xsd:sequence>
          <xsd:element name="documentManagement">
            <xsd:complexType>
              <xsd:all>
                <xsd:element ref="ns2:dlc_EmailSubject" minOccurs="0"/>
                <xsd:element ref="ns2:dlc_EmailTo" minOccurs="0"/>
                <xsd:element ref="ns2:dlc_EmailFrom" minOccurs="0"/>
                <xsd:element ref="ns2:dlc_EmailCC" minOccurs="0"/>
                <xsd:element ref="ns2:dlc_EmailSentUTC" minOccurs="0"/>
                <xsd:element ref="ns2:dlc_EmailReceivedUTC" minOccurs="0"/>
                <xsd:element ref="ns2:bcb1675984d34ae3a1ed6b6e433c98de" minOccurs="0"/>
                <xsd:element ref="ns2:TaxCatchAll" minOccurs="0"/>
                <xsd:element ref="ns2:TaxCatchAllLabel" minOccurs="0"/>
                <xsd:element ref="ns2:peb8f3fab875401ca34a9f28cac4640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3ec6c-eebd-4435-b1cb-6f93f025f7d1" elementFormDefault="qualified">
    <xsd:import namespace="http://schemas.microsoft.com/office/2006/documentManagement/types"/>
    <xsd:import namespace="http://schemas.microsoft.com/office/infopath/2007/PartnerControls"/>
    <xsd:element name="dlc_EmailSubject" ma:index="8" nillable="true" ma:displayName="Subject" ma:description="" ma:internalName="dlc_EmailSubject" ma:readOnly="false">
      <xsd:simpleType>
        <xsd:restriction base="dms:Note"/>
      </xsd:simpleType>
    </xsd:element>
    <xsd:element name="dlc_EmailTo" ma:index="9" nillable="true" ma:displayName="To" ma:description="" ma:internalName="dlc_EmailTo" ma:readOnly="false">
      <xsd:simpleType>
        <xsd:restriction base="dms:Note"/>
      </xsd:simpleType>
    </xsd:element>
    <xsd:element name="dlc_EmailFrom" ma:index="10" nillable="true" ma:displayName="From" ma:description="" ma:internalName="dlc_EmailFrom" ma:readOnly="false">
      <xsd:simpleType>
        <xsd:restriction base="dms:Text">
          <xsd:maxLength value="255"/>
        </xsd:restriction>
      </xsd:simpleType>
    </xsd:element>
    <xsd:element name="dlc_EmailCC" ma:index="11" nillable="true" ma:displayName="CC" ma:description="" ma:internalName="dlc_EmailCC" ma:readOnly="false">
      <xsd:simpleType>
        <xsd:restriction base="dms:Note">
          <xsd:maxLength value="1024"/>
        </xsd:restriction>
      </xsd:simpleType>
    </xsd:element>
    <xsd:element name="dlc_EmailSentUTC" ma:index="12" nillable="true" ma:displayName="Date Sent" ma:description="" ma:internalName="dlc_EmailSentUTC" ma:readOnly="false">
      <xsd:simpleType>
        <xsd:restriction base="dms:DateTime"/>
      </xsd:simpleType>
    </xsd:element>
    <xsd:element name="dlc_EmailReceivedUTC" ma:index="13" nillable="true" ma:displayName="Date Received" ma:description="" ma:internalName="dlc_EmailReceivedUTC" ma:readOnly="false">
      <xsd:simpleType>
        <xsd:restriction base="dms:DateTime"/>
      </xsd:simpleType>
    </xsd:element>
    <xsd:element name="bcb1675984d34ae3a1ed6b6e433c98de" ma:index="14" nillable="true" ma:taxonomy="true" ma:internalName="bcb1675984d34ae3a1ed6b6e433c98de" ma:taxonomyFieldName="Directorate" ma:displayName="Directorate" ma:default="" ma:fieldId="{bcb16759-84d3-4ae3-a1ed-6b6e433c98de}" ma:sspId="fbabd5ee-c98c-4a9b-aa64-c82fd249b873" ma:termSetId="a3042207-bc74-4e42-93b3-dbb4e6115b83"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8dc3af75-a92b-4d5f-a44e-8c2f0309437d}" ma:internalName="TaxCatchAll" ma:showField="CatchAllData" ma:web="b2c3aa4f-78bd-4b8c-9d42-469d91b5b086">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8dc3af75-a92b-4d5f-a44e-8c2f0309437d}" ma:internalName="TaxCatchAllLabel" ma:readOnly="true" ma:showField="CatchAllDataLabel" ma:web="b2c3aa4f-78bd-4b8c-9d42-469d91b5b086">
      <xsd:complexType>
        <xsd:complexContent>
          <xsd:extension base="dms:MultiChoiceLookup">
            <xsd:sequence>
              <xsd:element name="Value" type="dms:Lookup" maxOccurs="unbounded" minOccurs="0" nillable="true"/>
            </xsd:sequence>
          </xsd:extension>
        </xsd:complexContent>
      </xsd:complexType>
    </xsd:element>
    <xsd:element name="peb8f3fab875401ca34a9f28cac46400" ma:index="18" nillable="true" ma:taxonomy="true" ma:internalName="peb8f3fab875401ca34a9f28cac46400" ma:taxonomyFieldName="SecurityClassification" ma:displayName="SecurityClassification" ma:default="" ma:fieldId="{9eb8f3fa-b875-401c-a34a-9f28cac46400}" ma:sspId="fbabd5ee-c98c-4a9b-aa64-c82fd249b873" ma:termSetId="cb8bbbf2-2a11-43af-a18e-40ed7c8e4b1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fbabd5ee-c98c-4a9b-aa64-c82fd249b873" ContentTypeId="0x010100672A3FCA98991645BE083C320B7539B70204"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lc_EmailSentUTC xmlns="41b3ec6c-eebd-4435-b1cb-6f93f025f7d1" xsi:nil="true"/>
    <peb8f3fab875401ca34a9f28cac46400 xmlns="41b3ec6c-eebd-4435-b1cb-6f93f025f7d1">
      <Terms xmlns="http://schemas.microsoft.com/office/infopath/2007/PartnerControls"/>
    </peb8f3fab875401ca34a9f28cac46400>
    <dlc_EmailReceivedUTC xmlns="41b3ec6c-eebd-4435-b1cb-6f93f025f7d1" xsi:nil="true"/>
    <dlc_EmailFrom xmlns="41b3ec6c-eebd-4435-b1cb-6f93f025f7d1" xsi:nil="true"/>
    <dlc_EmailCC xmlns="41b3ec6c-eebd-4435-b1cb-6f93f025f7d1" xsi:nil="true"/>
    <dlc_EmailSubject xmlns="41b3ec6c-eebd-4435-b1cb-6f93f025f7d1" xsi:nil="true"/>
    <TaxCatchAll xmlns="41b3ec6c-eebd-4435-b1cb-6f93f025f7d1"/>
    <dlc_EmailTo xmlns="41b3ec6c-eebd-4435-b1cb-6f93f025f7d1" xsi:nil="true"/>
    <bcb1675984d34ae3a1ed6b6e433c98de xmlns="41b3ec6c-eebd-4435-b1cb-6f93f025f7d1">
      <Terms xmlns="http://schemas.microsoft.com/office/infopath/2007/PartnerControls"/>
    </bcb1675984d34ae3a1ed6b6e433c98d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858B8-E58F-4A86-9D35-6A608E4AC606}">
  <ds:schemaRefs>
    <ds:schemaRef ds:uri="http://schemas.microsoft.com/office/2006/metadata/longProperties"/>
  </ds:schemaRefs>
</ds:datastoreItem>
</file>

<file path=customXml/itemProps2.xml><?xml version="1.0" encoding="utf-8"?>
<ds:datastoreItem xmlns:ds="http://schemas.openxmlformats.org/officeDocument/2006/customXml" ds:itemID="{D8B856B3-D713-4251-8249-57EF6CA43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3ec6c-eebd-4435-b1cb-6f93f025f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5B8E33-1061-4BD6-9A51-9835C3FA2E88}">
  <ds:schemaRefs>
    <ds:schemaRef ds:uri="Microsoft.SharePoint.Taxonomy.ContentTypeSync"/>
  </ds:schemaRefs>
</ds:datastoreItem>
</file>

<file path=customXml/itemProps4.xml><?xml version="1.0" encoding="utf-8"?>
<ds:datastoreItem xmlns:ds="http://schemas.openxmlformats.org/officeDocument/2006/customXml" ds:itemID="{5640F469-2301-4532-B4B6-8B16BA13C73E}">
  <ds:schemaRefs>
    <ds:schemaRef ds:uri="http://schemas.microsoft.com/sharepoint/v3/contenttype/forms"/>
  </ds:schemaRefs>
</ds:datastoreItem>
</file>

<file path=customXml/itemProps5.xml><?xml version="1.0" encoding="utf-8"?>
<ds:datastoreItem xmlns:ds="http://schemas.openxmlformats.org/officeDocument/2006/customXml" ds:itemID="{D5436BC3-4C65-4F03-A1D2-842EAA83406D}">
  <ds:schemaRefs>
    <ds:schemaRef ds:uri="41b3ec6c-eebd-4435-b1cb-6f93f025f7d1"/>
    <ds:schemaRef ds:uri="http://purl.org/dc/terms/"/>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purl.org/dc/dcmitype/"/>
  </ds:schemaRefs>
</ds:datastoreItem>
</file>

<file path=customXml/itemProps6.xml><?xml version="1.0" encoding="utf-8"?>
<ds:datastoreItem xmlns:ds="http://schemas.openxmlformats.org/officeDocument/2006/customXml" ds:itemID="{3035BE8F-782F-4816-8CEA-EE95D69A6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1484</Words>
  <Characters>8465</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9930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m187687</dc:creator>
  <cp:keywords/>
  <cp:lastModifiedBy>Jane Skinner</cp:lastModifiedBy>
  <cp:revision>2</cp:revision>
  <cp:lastPrinted>2019-07-22T15:08:00Z</cp:lastPrinted>
  <dcterms:created xsi:type="dcterms:W3CDTF">2020-07-02T16:32:00Z</dcterms:created>
  <dcterms:modified xsi:type="dcterms:W3CDTF">2020-07-02T16:32:00Z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0x010100672A3FCA98991645BE083C320B7539B702040050525D3483F17E46AC8EEFBB1894F898</vt:lpwstr>
  </property>
  <property fmtid="{D5CDD505-2E9C-101B-9397-08002B2CF9AE}" pid="3" name="Directorate">
    <vt:lpwstr/>
  </property>
  <property fmtid="{D5CDD505-2E9C-101B-9397-08002B2CF9AE}" pid="4" name="SecurityClassification">
    <vt:lpwstr/>
  </property>
</Properties>
</file>